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109" w:rsidRDefault="00184109">
      <w:bookmarkStart w:id="0" w:name="_GoBack"/>
      <w:bookmarkEnd w:id="0"/>
    </w:p>
    <w:p w:rsidR="00184109" w:rsidRDefault="00872FC8">
      <w:r>
        <w:t xml:space="preserve"> </w:t>
      </w:r>
    </w:p>
    <w:p w:rsidR="00184109" w:rsidRDefault="00184109" w:rsidP="00184109">
      <w:pPr>
        <w:jc w:val="center"/>
      </w:pPr>
    </w:p>
    <w:p w:rsidR="005D352F" w:rsidRDefault="005B3D29" w:rsidP="00184109">
      <w:pPr>
        <w:jc w:val="center"/>
        <w:rPr>
          <w:b/>
          <w:sz w:val="36"/>
          <w:szCs w:val="36"/>
        </w:rPr>
      </w:pPr>
      <w:r>
        <w:rPr>
          <w:b/>
          <w:sz w:val="36"/>
          <w:szCs w:val="36"/>
        </w:rPr>
        <w:t>Peel Park P</w:t>
      </w:r>
      <w:r w:rsidR="005D352F">
        <w:rPr>
          <w:b/>
          <w:sz w:val="36"/>
          <w:szCs w:val="36"/>
        </w:rPr>
        <w:t xml:space="preserve">rimary School and Nursery </w:t>
      </w:r>
    </w:p>
    <w:p w:rsidR="00741748" w:rsidRPr="00184109" w:rsidRDefault="00872FC8" w:rsidP="00184109">
      <w:pPr>
        <w:jc w:val="center"/>
      </w:pPr>
      <w:r>
        <w:rPr>
          <w:b/>
          <w:sz w:val="36"/>
          <w:szCs w:val="36"/>
        </w:rPr>
        <w:t>Catch-Up Premium Plan</w:t>
      </w:r>
      <w:r w:rsidR="00184109">
        <w:t xml:space="preserve"> </w:t>
      </w:r>
    </w:p>
    <w:p w:rsidR="00741748" w:rsidRDefault="00741748">
      <w:pPr>
        <w:spacing w:after="240"/>
        <w:rPr>
          <w:b/>
          <w:color w:val="FFFFFF"/>
          <w:sz w:val="12"/>
          <w:szCs w:val="12"/>
        </w:rPr>
      </w:pPr>
    </w:p>
    <w:tbl>
      <w:tblPr>
        <w:tblStyle w:val="a"/>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1276"/>
        <w:gridCol w:w="3632"/>
        <w:gridCol w:w="1471"/>
        <w:gridCol w:w="4819"/>
        <w:gridCol w:w="1559"/>
      </w:tblGrid>
      <w:tr w:rsidR="00741748" w:rsidTr="003E1273">
        <w:tc>
          <w:tcPr>
            <w:tcW w:w="15417" w:type="dxa"/>
            <w:gridSpan w:val="6"/>
            <w:shd w:val="clear" w:color="auto" w:fill="8DB3E2" w:themeFill="text2" w:themeFillTint="66"/>
            <w:tcMar>
              <w:top w:w="57" w:type="dxa"/>
              <w:bottom w:w="57" w:type="dxa"/>
            </w:tcMar>
          </w:tcPr>
          <w:p w:rsidR="00741748" w:rsidRDefault="00872FC8">
            <w:pPr>
              <w:rPr>
                <w:b/>
                <w:color w:val="FFFFFF"/>
                <w:sz w:val="24"/>
                <w:szCs w:val="24"/>
              </w:rPr>
            </w:pPr>
            <w:r>
              <w:rPr>
                <w:b/>
                <w:color w:val="FFFFFF"/>
                <w:sz w:val="24"/>
                <w:szCs w:val="24"/>
              </w:rPr>
              <w:t>Summary information</w:t>
            </w:r>
          </w:p>
        </w:tc>
      </w:tr>
      <w:tr w:rsidR="00741748">
        <w:tc>
          <w:tcPr>
            <w:tcW w:w="2660" w:type="dxa"/>
            <w:tcMar>
              <w:top w:w="57" w:type="dxa"/>
              <w:bottom w:w="57" w:type="dxa"/>
            </w:tcMar>
          </w:tcPr>
          <w:p w:rsidR="00741748" w:rsidRDefault="00872FC8">
            <w:pPr>
              <w:rPr>
                <w:b/>
              </w:rPr>
            </w:pPr>
            <w:r>
              <w:rPr>
                <w:b/>
              </w:rPr>
              <w:t>School</w:t>
            </w:r>
          </w:p>
        </w:tc>
        <w:tc>
          <w:tcPr>
            <w:tcW w:w="12757" w:type="dxa"/>
            <w:gridSpan w:val="5"/>
            <w:tcMar>
              <w:top w:w="57" w:type="dxa"/>
              <w:bottom w:w="57" w:type="dxa"/>
            </w:tcMar>
          </w:tcPr>
          <w:p w:rsidR="00741748" w:rsidRDefault="00741748"/>
        </w:tc>
      </w:tr>
      <w:tr w:rsidR="00741748">
        <w:trPr>
          <w:trHeight w:val="326"/>
        </w:trPr>
        <w:tc>
          <w:tcPr>
            <w:tcW w:w="2660" w:type="dxa"/>
            <w:tcMar>
              <w:top w:w="57" w:type="dxa"/>
              <w:bottom w:w="57" w:type="dxa"/>
            </w:tcMar>
          </w:tcPr>
          <w:p w:rsidR="00741748" w:rsidRDefault="00872FC8">
            <w:pPr>
              <w:rPr>
                <w:b/>
              </w:rPr>
            </w:pPr>
            <w:r>
              <w:rPr>
                <w:b/>
              </w:rPr>
              <w:t>Academic Year</w:t>
            </w:r>
          </w:p>
        </w:tc>
        <w:tc>
          <w:tcPr>
            <w:tcW w:w="1276" w:type="dxa"/>
            <w:tcMar>
              <w:top w:w="57" w:type="dxa"/>
              <w:bottom w:w="57" w:type="dxa"/>
            </w:tcMar>
          </w:tcPr>
          <w:p w:rsidR="00741748" w:rsidRDefault="00872FC8">
            <w:r>
              <w:t>2020-21</w:t>
            </w:r>
          </w:p>
        </w:tc>
        <w:tc>
          <w:tcPr>
            <w:tcW w:w="3632" w:type="dxa"/>
          </w:tcPr>
          <w:p w:rsidR="00741748" w:rsidRDefault="00872FC8">
            <w:pPr>
              <w:rPr>
                <w:highlight w:val="yellow"/>
              </w:rPr>
            </w:pPr>
            <w:r>
              <w:rPr>
                <w:b/>
              </w:rPr>
              <w:t>Total Catch-Up Premium</w:t>
            </w:r>
          </w:p>
        </w:tc>
        <w:tc>
          <w:tcPr>
            <w:tcW w:w="1471" w:type="dxa"/>
          </w:tcPr>
          <w:p w:rsidR="00741748" w:rsidRDefault="00872FC8">
            <w:pPr>
              <w:rPr>
                <w:color w:val="000000"/>
              </w:rPr>
            </w:pPr>
            <w:r>
              <w:t>£</w:t>
            </w:r>
            <w:r w:rsidR="005D352F">
              <w:t>45,600</w:t>
            </w:r>
          </w:p>
        </w:tc>
        <w:tc>
          <w:tcPr>
            <w:tcW w:w="4819" w:type="dxa"/>
          </w:tcPr>
          <w:p w:rsidR="00741748" w:rsidRDefault="00872FC8">
            <w:r>
              <w:rPr>
                <w:b/>
              </w:rPr>
              <w:t>Number of pupils</w:t>
            </w:r>
            <w:r w:rsidR="005D352F">
              <w:rPr>
                <w:b/>
              </w:rPr>
              <w:t xml:space="preserve"> </w:t>
            </w:r>
          </w:p>
        </w:tc>
        <w:tc>
          <w:tcPr>
            <w:tcW w:w="1559" w:type="dxa"/>
          </w:tcPr>
          <w:p w:rsidR="00741748" w:rsidRDefault="005D352F">
            <w:r>
              <w:t xml:space="preserve">637 </w:t>
            </w:r>
            <w:r w:rsidR="004C5DF7">
              <w:t>(24.05.21)</w:t>
            </w:r>
          </w:p>
        </w:tc>
      </w:tr>
    </w:tbl>
    <w:p w:rsidR="00741748" w:rsidRDefault="00741748">
      <w:pPr>
        <w:rPr>
          <w:sz w:val="16"/>
          <w:szCs w:val="16"/>
        </w:rPr>
      </w:pPr>
    </w:p>
    <w:tbl>
      <w:tblPr>
        <w:tblStyle w:val="a0"/>
        <w:tblW w:w="15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06"/>
        <w:gridCol w:w="7706"/>
      </w:tblGrid>
      <w:tr w:rsidR="00741748" w:rsidTr="003E1273">
        <w:trPr>
          <w:trHeight w:val="225"/>
        </w:trPr>
        <w:tc>
          <w:tcPr>
            <w:tcW w:w="15412" w:type="dxa"/>
            <w:gridSpan w:val="2"/>
            <w:shd w:val="clear" w:color="auto" w:fill="8DB3E2" w:themeFill="text2" w:themeFillTint="66"/>
            <w:tcMar>
              <w:top w:w="57" w:type="dxa"/>
              <w:bottom w:w="57" w:type="dxa"/>
            </w:tcMar>
          </w:tcPr>
          <w:p w:rsidR="00741748" w:rsidRDefault="00872FC8">
            <w:pPr>
              <w:spacing w:after="120"/>
              <w:rPr>
                <w:color w:val="FFFFFF"/>
                <w:sz w:val="24"/>
                <w:szCs w:val="24"/>
              </w:rPr>
            </w:pPr>
            <w:r>
              <w:rPr>
                <w:b/>
                <w:color w:val="FFFFFF"/>
                <w:sz w:val="24"/>
                <w:szCs w:val="24"/>
              </w:rPr>
              <w:t>Guidance</w:t>
            </w:r>
          </w:p>
        </w:tc>
      </w:tr>
      <w:tr w:rsidR="00741748">
        <w:trPr>
          <w:trHeight w:val="755"/>
        </w:trPr>
        <w:tc>
          <w:tcPr>
            <w:tcW w:w="15412" w:type="dxa"/>
            <w:gridSpan w:val="2"/>
            <w:tcMar>
              <w:top w:w="57" w:type="dxa"/>
              <w:bottom w:w="57" w:type="dxa"/>
            </w:tcMar>
          </w:tcPr>
          <w:p w:rsidR="00741748" w:rsidRDefault="00741748">
            <w:pPr>
              <w:rPr>
                <w:color w:val="0B0C0C"/>
                <w:highlight w:val="white"/>
              </w:rPr>
            </w:pPr>
          </w:p>
          <w:p w:rsidR="00741748" w:rsidRDefault="00872FC8">
            <w:pPr>
              <w:rPr>
                <w:color w:val="0B0C0C"/>
                <w:highlight w:val="white"/>
              </w:rPr>
            </w:pPr>
            <w:r>
              <w:rPr>
                <w:color w:val="0B0C0C"/>
                <w:highlight w:val="white"/>
              </w:rPr>
              <w:t>Children and young people across the country have experienced unprecedented disruption to their education as a result of coronavirus (COVID-19). Those from the most vulnerable and disadvantaged backgrounds will be among those hardest hit. The aggregate impact of lost time in education will be substantial, and the scale of our response must match the scale of the challenge.</w:t>
            </w:r>
          </w:p>
          <w:p w:rsidR="00741748" w:rsidRDefault="00741748">
            <w:pPr>
              <w:rPr>
                <w:color w:val="0B0C0C"/>
                <w:highlight w:val="white"/>
              </w:rPr>
            </w:pPr>
          </w:p>
          <w:p w:rsidR="00741748" w:rsidRDefault="00872FC8">
            <w:pPr>
              <w:rPr>
                <w:color w:val="0B0C0C"/>
                <w:highlight w:val="white"/>
              </w:rPr>
            </w:pPr>
            <w:r>
              <w:rPr>
                <w:color w:val="0B0C0C"/>
                <w:highlight w:val="white"/>
              </w:rPr>
              <w:t xml:space="preserve">Schools’ allocations will be calculated on a per pupil basis, providing each mainstream school with a total </w:t>
            </w:r>
            <w:r w:rsidR="00184109">
              <w:rPr>
                <w:color w:val="0B0C0C"/>
                <w:highlight w:val="white"/>
              </w:rPr>
              <w:t>of £80 for each pupil in years R</w:t>
            </w:r>
            <w:r>
              <w:rPr>
                <w:color w:val="0B0C0C"/>
                <w:highlight w:val="white"/>
              </w:rPr>
              <w:t xml:space="preserve">eception through to </w:t>
            </w:r>
            <w:r w:rsidR="00184109">
              <w:rPr>
                <w:color w:val="0B0C0C"/>
                <w:highlight w:val="white"/>
              </w:rPr>
              <w:t>Y</w:t>
            </w:r>
            <w:r>
              <w:rPr>
                <w:color w:val="0B0C0C"/>
                <w:highlight w:val="white"/>
              </w:rPr>
              <w:t>11.</w:t>
            </w:r>
          </w:p>
          <w:p w:rsidR="00741748" w:rsidRDefault="00741748">
            <w:pPr>
              <w:rPr>
                <w:color w:val="0B0C0C"/>
                <w:highlight w:val="white"/>
              </w:rPr>
            </w:pPr>
          </w:p>
          <w:p w:rsidR="00741748" w:rsidRDefault="00872FC8">
            <w:pPr>
              <w:rPr>
                <w:color w:val="0B0C0C"/>
                <w:highlight w:val="white"/>
              </w:rPr>
            </w:pPr>
            <w:r>
              <w:rPr>
                <w:color w:val="0B0C0C"/>
                <w:highlight w:val="white"/>
              </w:rPr>
              <w:t>As the catch-up premium has been designed to mitigate the effects of the unique disruption caused by coronavirus (COVID-19), the grant will only be available for the 2020 to 2021 academic year. It will not be added to schools’ baselines in calculating future years’ funding allocations.</w:t>
            </w:r>
          </w:p>
          <w:p w:rsidR="00741748" w:rsidRDefault="00741748"/>
        </w:tc>
      </w:tr>
      <w:tr w:rsidR="00741748" w:rsidTr="003E1273">
        <w:trPr>
          <w:trHeight w:val="332"/>
        </w:trPr>
        <w:tc>
          <w:tcPr>
            <w:tcW w:w="7706" w:type="dxa"/>
            <w:shd w:val="clear" w:color="auto" w:fill="8DB3E2" w:themeFill="text2" w:themeFillTint="66"/>
            <w:tcMar>
              <w:top w:w="57" w:type="dxa"/>
              <w:bottom w:w="57" w:type="dxa"/>
            </w:tcMar>
          </w:tcPr>
          <w:p w:rsidR="00741748" w:rsidRDefault="00872FC8">
            <w:pPr>
              <w:rPr>
                <w:color w:val="FFFFFF"/>
                <w:sz w:val="24"/>
                <w:szCs w:val="24"/>
              </w:rPr>
            </w:pPr>
            <w:r>
              <w:rPr>
                <w:b/>
                <w:color w:val="FFFFFF"/>
                <w:sz w:val="24"/>
                <w:szCs w:val="24"/>
              </w:rPr>
              <w:t>Use of Funds</w:t>
            </w:r>
          </w:p>
        </w:tc>
        <w:tc>
          <w:tcPr>
            <w:tcW w:w="7706" w:type="dxa"/>
            <w:shd w:val="clear" w:color="auto" w:fill="8DB3E2" w:themeFill="text2" w:themeFillTint="66"/>
          </w:tcPr>
          <w:p w:rsidR="00741748" w:rsidRDefault="00872FC8">
            <w:pPr>
              <w:rPr>
                <w:b/>
                <w:color w:val="FFFFFF"/>
                <w:sz w:val="24"/>
                <w:szCs w:val="24"/>
              </w:rPr>
            </w:pPr>
            <w:r>
              <w:rPr>
                <w:b/>
                <w:color w:val="FFFFFF"/>
                <w:sz w:val="24"/>
                <w:szCs w:val="24"/>
              </w:rPr>
              <w:t>EEF Recommendations</w:t>
            </w:r>
          </w:p>
        </w:tc>
      </w:tr>
      <w:tr w:rsidR="00741748">
        <w:trPr>
          <w:trHeight w:val="755"/>
        </w:trPr>
        <w:tc>
          <w:tcPr>
            <w:tcW w:w="7706" w:type="dxa"/>
            <w:tcMar>
              <w:top w:w="57" w:type="dxa"/>
              <w:bottom w:w="57" w:type="dxa"/>
            </w:tcMar>
          </w:tcPr>
          <w:p w:rsidR="00741748" w:rsidRDefault="00741748">
            <w:pPr>
              <w:pBdr>
                <w:top w:val="nil"/>
                <w:left w:val="nil"/>
                <w:bottom w:val="nil"/>
                <w:right w:val="nil"/>
                <w:between w:val="nil"/>
              </w:pBdr>
              <w:shd w:val="clear" w:color="auto" w:fill="FFFFFF"/>
              <w:rPr>
                <w:color w:val="0B0C0C"/>
              </w:rPr>
            </w:pPr>
          </w:p>
          <w:p w:rsidR="00741748" w:rsidRDefault="00872FC8">
            <w:pPr>
              <w:pBdr>
                <w:top w:val="nil"/>
                <w:left w:val="nil"/>
                <w:bottom w:val="nil"/>
                <w:right w:val="nil"/>
                <w:between w:val="nil"/>
              </w:pBdr>
              <w:shd w:val="clear" w:color="auto" w:fill="FFFFFF"/>
              <w:rPr>
                <w:color w:val="0B0C0C"/>
              </w:rPr>
            </w:pPr>
            <w:r>
              <w:rPr>
                <w:color w:val="0B0C0C"/>
              </w:rPr>
              <w:t>Schools should use this funding for specific activities to support their pupils to catch up for lost teaching over the previous months, in line with the guidance on </w:t>
            </w:r>
            <w:hyperlink r:id="rId6" w:anchor="section-3-curriculum-behaviour-and-pastoral-support">
              <w:r>
                <w:rPr>
                  <w:color w:val="4C2C92"/>
                  <w:u w:val="single"/>
                </w:rPr>
                <w:t>curriculum expectations for the next academic year</w:t>
              </w:r>
            </w:hyperlink>
            <w:r>
              <w:rPr>
                <w:color w:val="0B0C0C"/>
              </w:rPr>
              <w:t>.</w:t>
            </w:r>
          </w:p>
          <w:p w:rsidR="00741748" w:rsidRDefault="00872FC8">
            <w:pPr>
              <w:pBdr>
                <w:top w:val="nil"/>
                <w:left w:val="nil"/>
                <w:bottom w:val="nil"/>
                <w:right w:val="nil"/>
                <w:between w:val="nil"/>
              </w:pBdr>
              <w:shd w:val="clear" w:color="auto" w:fill="FFFFFF"/>
              <w:spacing w:before="300" w:after="300"/>
              <w:rPr>
                <w:color w:val="0B0C0C"/>
              </w:rPr>
            </w:pPr>
            <w:r>
              <w:rPr>
                <w:color w:val="0B0C0C"/>
              </w:rPr>
              <w:t>Schools have the flexibility to spend their funding in the best way for their cohort and circumstances.</w:t>
            </w:r>
          </w:p>
          <w:p w:rsidR="00741748" w:rsidRDefault="00872FC8">
            <w:pPr>
              <w:pBdr>
                <w:top w:val="nil"/>
                <w:left w:val="nil"/>
                <w:bottom w:val="nil"/>
                <w:right w:val="nil"/>
                <w:between w:val="nil"/>
              </w:pBdr>
              <w:shd w:val="clear" w:color="auto" w:fill="FFFFFF"/>
              <w:rPr>
                <w:color w:val="0B0C0C"/>
              </w:rPr>
            </w:pPr>
            <w:r>
              <w:rPr>
                <w:color w:val="0B0C0C"/>
              </w:rPr>
              <w:t>To support schools to make the best use of this funding, the Education Endowment Foundation (EEF) has published a </w:t>
            </w:r>
            <w:hyperlink r:id="rId7" w:anchor="nav-covid-19-support-guide-for-schools1">
              <w:r>
                <w:rPr>
                  <w:color w:val="4C2C92"/>
                  <w:u w:val="single"/>
                </w:rPr>
                <w:t>coronavirus (COVID-19) support guide for schools</w:t>
              </w:r>
            </w:hyperlink>
            <w:r>
              <w:rPr>
                <w:color w:val="0B0C0C"/>
              </w:rPr>
              <w:t> with evidence-based approaches to catch up for all students.</w:t>
            </w:r>
            <w:r w:rsidR="001C760A">
              <w:rPr>
                <w:color w:val="0B0C0C"/>
              </w:rPr>
              <w:t xml:space="preserve"> Schools should use this document to help them direc</w:t>
            </w:r>
            <w:r w:rsidR="004C6390">
              <w:rPr>
                <w:color w:val="0B0C0C"/>
              </w:rPr>
              <w:t>t their additional funding.</w:t>
            </w:r>
          </w:p>
          <w:p w:rsidR="00741748" w:rsidRDefault="00741748"/>
          <w:p w:rsidR="00741748" w:rsidRDefault="00741748"/>
        </w:tc>
        <w:tc>
          <w:tcPr>
            <w:tcW w:w="7706" w:type="dxa"/>
          </w:tcPr>
          <w:p w:rsidR="00741748" w:rsidRDefault="00741748"/>
          <w:p w:rsidR="00741748" w:rsidRDefault="00872FC8">
            <w:r>
              <w:t>The EEF advises the following:</w:t>
            </w:r>
          </w:p>
          <w:p w:rsidR="00741748" w:rsidRDefault="00741748"/>
          <w:p w:rsidR="00741748" w:rsidRDefault="00872FC8">
            <w:r>
              <w:t xml:space="preserve">Teaching and whole school strategies </w:t>
            </w:r>
          </w:p>
          <w:p w:rsidR="00741748" w:rsidRDefault="00872FC8">
            <w:pPr>
              <w:numPr>
                <w:ilvl w:val="0"/>
                <w:numId w:val="4"/>
              </w:numPr>
              <w:pBdr>
                <w:top w:val="nil"/>
                <w:left w:val="nil"/>
                <w:bottom w:val="nil"/>
                <w:right w:val="nil"/>
                <w:between w:val="nil"/>
              </w:pBdr>
              <w:rPr>
                <w:color w:val="000000"/>
              </w:rPr>
            </w:pPr>
            <w:r>
              <w:rPr>
                <w:color w:val="000000"/>
              </w:rPr>
              <w:t>Supporting great teaching</w:t>
            </w:r>
          </w:p>
          <w:p w:rsidR="00741748" w:rsidRDefault="00872FC8">
            <w:pPr>
              <w:numPr>
                <w:ilvl w:val="0"/>
                <w:numId w:val="4"/>
              </w:numPr>
              <w:pBdr>
                <w:top w:val="nil"/>
                <w:left w:val="nil"/>
                <w:bottom w:val="nil"/>
                <w:right w:val="nil"/>
                <w:between w:val="nil"/>
              </w:pBdr>
              <w:rPr>
                <w:color w:val="000000"/>
              </w:rPr>
            </w:pPr>
            <w:r>
              <w:rPr>
                <w:color w:val="000000"/>
              </w:rPr>
              <w:t xml:space="preserve">Pupil assessment and feedback </w:t>
            </w:r>
          </w:p>
          <w:p w:rsidR="00741748" w:rsidRDefault="00872FC8">
            <w:pPr>
              <w:numPr>
                <w:ilvl w:val="0"/>
                <w:numId w:val="4"/>
              </w:numPr>
              <w:pBdr>
                <w:top w:val="nil"/>
                <w:left w:val="nil"/>
                <w:bottom w:val="nil"/>
                <w:right w:val="nil"/>
                <w:between w:val="nil"/>
              </w:pBdr>
              <w:rPr>
                <w:color w:val="000000"/>
              </w:rPr>
            </w:pPr>
            <w:r>
              <w:rPr>
                <w:color w:val="000000"/>
              </w:rPr>
              <w:t>Transition support</w:t>
            </w:r>
          </w:p>
          <w:p w:rsidR="00741748" w:rsidRDefault="00741748"/>
          <w:p w:rsidR="00741748" w:rsidRDefault="00872FC8">
            <w:r>
              <w:t xml:space="preserve">Targeted approaches </w:t>
            </w:r>
          </w:p>
          <w:p w:rsidR="00741748" w:rsidRDefault="00872FC8">
            <w:pPr>
              <w:numPr>
                <w:ilvl w:val="0"/>
                <w:numId w:val="1"/>
              </w:numPr>
              <w:pBdr>
                <w:top w:val="nil"/>
                <w:left w:val="nil"/>
                <w:bottom w:val="nil"/>
                <w:right w:val="nil"/>
                <w:between w:val="nil"/>
              </w:pBdr>
              <w:rPr>
                <w:color w:val="000000"/>
              </w:rPr>
            </w:pPr>
            <w:r>
              <w:rPr>
                <w:color w:val="000000"/>
              </w:rPr>
              <w:t xml:space="preserve">One to one and small group tuition </w:t>
            </w:r>
          </w:p>
          <w:p w:rsidR="00741748" w:rsidRDefault="00872FC8">
            <w:pPr>
              <w:numPr>
                <w:ilvl w:val="0"/>
                <w:numId w:val="1"/>
              </w:numPr>
              <w:pBdr>
                <w:top w:val="nil"/>
                <w:left w:val="nil"/>
                <w:bottom w:val="nil"/>
                <w:right w:val="nil"/>
                <w:between w:val="nil"/>
              </w:pBdr>
              <w:rPr>
                <w:color w:val="000000"/>
              </w:rPr>
            </w:pPr>
            <w:r>
              <w:rPr>
                <w:color w:val="000000"/>
              </w:rPr>
              <w:t xml:space="preserve">Intervention programmes </w:t>
            </w:r>
          </w:p>
          <w:p w:rsidR="00741748" w:rsidRDefault="00872FC8">
            <w:pPr>
              <w:numPr>
                <w:ilvl w:val="0"/>
                <w:numId w:val="1"/>
              </w:numPr>
              <w:pBdr>
                <w:top w:val="nil"/>
                <w:left w:val="nil"/>
                <w:bottom w:val="nil"/>
                <w:right w:val="nil"/>
                <w:between w:val="nil"/>
              </w:pBdr>
              <w:rPr>
                <w:color w:val="000000"/>
              </w:rPr>
            </w:pPr>
            <w:r>
              <w:rPr>
                <w:color w:val="000000"/>
              </w:rPr>
              <w:t>Extended school time</w:t>
            </w:r>
          </w:p>
          <w:p w:rsidR="00741748" w:rsidRDefault="00741748"/>
          <w:p w:rsidR="00741748" w:rsidRDefault="00872FC8">
            <w:r>
              <w:t xml:space="preserve">Wider strategies </w:t>
            </w:r>
          </w:p>
          <w:p w:rsidR="00741748" w:rsidRDefault="00872FC8">
            <w:pPr>
              <w:numPr>
                <w:ilvl w:val="0"/>
                <w:numId w:val="2"/>
              </w:numPr>
              <w:pBdr>
                <w:top w:val="nil"/>
                <w:left w:val="nil"/>
                <w:bottom w:val="nil"/>
                <w:right w:val="nil"/>
                <w:between w:val="nil"/>
              </w:pBdr>
              <w:rPr>
                <w:color w:val="000000"/>
              </w:rPr>
            </w:pPr>
            <w:r>
              <w:rPr>
                <w:color w:val="000000"/>
              </w:rPr>
              <w:lastRenderedPageBreak/>
              <w:t xml:space="preserve">Supporting parent and carers </w:t>
            </w:r>
          </w:p>
          <w:p w:rsidR="00741748" w:rsidRDefault="00872FC8">
            <w:pPr>
              <w:numPr>
                <w:ilvl w:val="0"/>
                <w:numId w:val="2"/>
              </w:numPr>
              <w:pBdr>
                <w:top w:val="nil"/>
                <w:left w:val="nil"/>
                <w:bottom w:val="nil"/>
                <w:right w:val="nil"/>
                <w:between w:val="nil"/>
              </w:pBdr>
              <w:rPr>
                <w:color w:val="000000"/>
              </w:rPr>
            </w:pPr>
            <w:r>
              <w:rPr>
                <w:color w:val="000000"/>
              </w:rPr>
              <w:t xml:space="preserve">Access to technology </w:t>
            </w:r>
          </w:p>
          <w:p w:rsidR="00741748" w:rsidRDefault="00872FC8">
            <w:pPr>
              <w:numPr>
                <w:ilvl w:val="0"/>
                <w:numId w:val="2"/>
              </w:numPr>
              <w:pBdr>
                <w:top w:val="nil"/>
                <w:left w:val="nil"/>
                <w:bottom w:val="nil"/>
                <w:right w:val="nil"/>
                <w:between w:val="nil"/>
              </w:pBdr>
              <w:shd w:val="clear" w:color="auto" w:fill="FFFFFF"/>
              <w:rPr>
                <w:rFonts w:ascii="Arial" w:eastAsia="Arial" w:hAnsi="Arial" w:cs="Arial"/>
                <w:color w:val="0B0C0C"/>
                <w:sz w:val="29"/>
                <w:szCs w:val="29"/>
              </w:rPr>
            </w:pPr>
            <w:r>
              <w:rPr>
                <w:color w:val="000000"/>
              </w:rPr>
              <w:t>Summer support</w:t>
            </w:r>
          </w:p>
        </w:tc>
      </w:tr>
    </w:tbl>
    <w:p w:rsidR="00741748" w:rsidRDefault="00741748">
      <w:pPr>
        <w:rPr>
          <w:sz w:val="16"/>
          <w:szCs w:val="16"/>
        </w:rPr>
      </w:pPr>
    </w:p>
    <w:tbl>
      <w:tblPr>
        <w:tblStyle w:val="a1"/>
        <w:tblW w:w="15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14145"/>
      </w:tblGrid>
      <w:tr w:rsidR="00741748" w:rsidTr="003E1273">
        <w:tc>
          <w:tcPr>
            <w:tcW w:w="15417" w:type="dxa"/>
            <w:gridSpan w:val="2"/>
            <w:shd w:val="clear" w:color="auto" w:fill="8DB3E2" w:themeFill="text2" w:themeFillTint="66"/>
            <w:tcMar>
              <w:top w:w="57" w:type="dxa"/>
              <w:bottom w:w="57" w:type="dxa"/>
            </w:tcMar>
          </w:tcPr>
          <w:p w:rsidR="00741748" w:rsidRDefault="00872FC8">
            <w:pPr>
              <w:rPr>
                <w:b/>
                <w:color w:val="FFFFFF"/>
                <w:sz w:val="24"/>
                <w:szCs w:val="24"/>
              </w:rPr>
            </w:pPr>
            <w:r>
              <w:rPr>
                <w:b/>
                <w:color w:val="FFFFFF"/>
                <w:sz w:val="24"/>
                <w:szCs w:val="24"/>
              </w:rPr>
              <w:t>Identified impact of lockdown</w:t>
            </w:r>
          </w:p>
        </w:tc>
      </w:tr>
      <w:tr w:rsidR="00741748">
        <w:tc>
          <w:tcPr>
            <w:tcW w:w="1271" w:type="dxa"/>
            <w:tcMar>
              <w:top w:w="57" w:type="dxa"/>
              <w:bottom w:w="57" w:type="dxa"/>
            </w:tcMar>
          </w:tcPr>
          <w:p w:rsidR="00741748" w:rsidRDefault="00741748">
            <w:pPr>
              <w:tabs>
                <w:tab w:val="left" w:pos="75"/>
              </w:tabs>
              <w:rPr>
                <w:b/>
              </w:rPr>
            </w:pPr>
          </w:p>
          <w:p w:rsidR="00741748" w:rsidRDefault="00872FC8">
            <w:pPr>
              <w:tabs>
                <w:tab w:val="left" w:pos="75"/>
              </w:tabs>
              <w:rPr>
                <w:b/>
              </w:rPr>
            </w:pPr>
            <w:r>
              <w:rPr>
                <w:b/>
              </w:rPr>
              <w:t>Maths</w:t>
            </w:r>
          </w:p>
        </w:tc>
        <w:tc>
          <w:tcPr>
            <w:tcW w:w="14146" w:type="dxa"/>
          </w:tcPr>
          <w:p w:rsidR="00A36267" w:rsidRDefault="00A36267" w:rsidP="00A36267">
            <w:r>
              <w:t xml:space="preserve">Specific content has been missed, leading to gaps in learning and stalled sequencing of journeys. </w:t>
            </w:r>
            <w:r w:rsidR="00373D7A">
              <w:t xml:space="preserve">Most Year Groups follow the Maths No Problem scheme of work and it has been easy to identify the areas of missed learning from each lockdown. Teachers have adapted their inputs to ensure that any missed learning from the previous year has been included before teaching new content. </w:t>
            </w:r>
            <w:r>
              <w:t>‘Catch up’ interventions are taking place for some individuals who require additional support</w:t>
            </w:r>
            <w:r w:rsidR="00373D7A">
              <w:t xml:space="preserve"> to reach age related. </w:t>
            </w:r>
            <w:r>
              <w:t xml:space="preserve"> </w:t>
            </w:r>
          </w:p>
          <w:p w:rsidR="00741748" w:rsidRDefault="00373D7A" w:rsidP="00A36267">
            <w:r>
              <w:t xml:space="preserve">Teaching has prioritised the key essentials of the maths curriculum in each year group and extra emphasis has been placed on knowing recall facts. </w:t>
            </w:r>
          </w:p>
        </w:tc>
      </w:tr>
      <w:tr w:rsidR="00741748">
        <w:tc>
          <w:tcPr>
            <w:tcW w:w="1271" w:type="dxa"/>
            <w:tcMar>
              <w:top w:w="57" w:type="dxa"/>
              <w:bottom w:w="57" w:type="dxa"/>
            </w:tcMar>
          </w:tcPr>
          <w:p w:rsidR="00741748" w:rsidRDefault="00741748">
            <w:pPr>
              <w:tabs>
                <w:tab w:val="left" w:pos="75"/>
              </w:tabs>
              <w:rPr>
                <w:b/>
              </w:rPr>
            </w:pPr>
          </w:p>
          <w:p w:rsidR="00741748" w:rsidRDefault="00872FC8">
            <w:pPr>
              <w:tabs>
                <w:tab w:val="left" w:pos="75"/>
              </w:tabs>
              <w:rPr>
                <w:b/>
              </w:rPr>
            </w:pPr>
            <w:r>
              <w:rPr>
                <w:b/>
              </w:rPr>
              <w:t>Writing</w:t>
            </w:r>
          </w:p>
        </w:tc>
        <w:tc>
          <w:tcPr>
            <w:tcW w:w="14146" w:type="dxa"/>
          </w:tcPr>
          <w:p w:rsidR="00C25637" w:rsidRDefault="00373D7A">
            <w:r>
              <w:t>Children</w:t>
            </w:r>
            <w:r w:rsidR="00C25637" w:rsidRPr="00C25637">
              <w:t xml:space="preserve"> lost essential practising of writing skills</w:t>
            </w:r>
            <w:r>
              <w:t xml:space="preserve"> throughout the lockdowns. </w:t>
            </w:r>
            <w:r w:rsidR="00C25637" w:rsidRPr="00C25637">
              <w:t xml:space="preserve">Those who have maintained writing throughout </w:t>
            </w:r>
            <w:r>
              <w:t xml:space="preserve">the </w:t>
            </w:r>
            <w:r w:rsidR="00C25637" w:rsidRPr="00C25637">
              <w:t>lockdown</w:t>
            </w:r>
            <w:r>
              <w:t>s</w:t>
            </w:r>
            <w:r w:rsidR="00C25637" w:rsidRPr="00C25637">
              <w:t xml:space="preserve"> are less affected. However, those who evidently didn’t write much have had to work exceptionally hard on writing stamina and improving their motivation due to the lack of fluency in their ability to write.</w:t>
            </w:r>
          </w:p>
          <w:p w:rsidR="00741748" w:rsidRDefault="00C25637" w:rsidP="00373D7A">
            <w:r w:rsidRPr="00C25637">
              <w:t xml:space="preserve">Handwriting was really affected during lockdown. </w:t>
            </w:r>
            <w:r w:rsidR="00373D7A">
              <w:t xml:space="preserve">Teachers have had a focus on this alongside the writing content. Model texts used by teachers include any necessary elements of </w:t>
            </w:r>
            <w:r w:rsidR="00463591">
              <w:t>Grammar</w:t>
            </w:r>
            <w:r w:rsidR="00373D7A">
              <w:t xml:space="preserve"> and children are taught to include such elements in their own writing. </w:t>
            </w:r>
          </w:p>
        </w:tc>
      </w:tr>
      <w:tr w:rsidR="00741748">
        <w:tc>
          <w:tcPr>
            <w:tcW w:w="1271" w:type="dxa"/>
            <w:tcMar>
              <w:top w:w="57" w:type="dxa"/>
              <w:bottom w:w="57" w:type="dxa"/>
            </w:tcMar>
          </w:tcPr>
          <w:p w:rsidR="00741748" w:rsidRDefault="00741748">
            <w:pPr>
              <w:tabs>
                <w:tab w:val="left" w:pos="75"/>
              </w:tabs>
              <w:rPr>
                <w:b/>
              </w:rPr>
            </w:pPr>
          </w:p>
          <w:p w:rsidR="00741748" w:rsidRDefault="00872FC8">
            <w:pPr>
              <w:tabs>
                <w:tab w:val="left" w:pos="75"/>
              </w:tabs>
              <w:rPr>
                <w:b/>
              </w:rPr>
            </w:pPr>
            <w:r>
              <w:rPr>
                <w:b/>
              </w:rPr>
              <w:t>Reading</w:t>
            </w:r>
          </w:p>
        </w:tc>
        <w:tc>
          <w:tcPr>
            <w:tcW w:w="14146" w:type="dxa"/>
          </w:tcPr>
          <w:p w:rsidR="00463591" w:rsidRDefault="00463591" w:rsidP="00463591">
            <w:r>
              <w:t xml:space="preserve">Use of online books and reading materials meant that there was a wealth of reading opportunities for children in lockdown. Information from Accelerated Reader shows that most children have fully embraced reading this academic year and the children have read more words than in any previous year. Teachers continue to plan daily guided reading to address any gaps and target children have been chosen for increased reading with adults. </w:t>
            </w:r>
          </w:p>
          <w:p w:rsidR="00B93024" w:rsidRDefault="00463591" w:rsidP="00463591">
            <w:r>
              <w:t xml:space="preserve">‘Catch up’ interventions are taking place for some individuals who require additional support to reach age related. </w:t>
            </w:r>
          </w:p>
        </w:tc>
      </w:tr>
      <w:tr w:rsidR="00463591">
        <w:tc>
          <w:tcPr>
            <w:tcW w:w="1271" w:type="dxa"/>
            <w:tcMar>
              <w:top w:w="57" w:type="dxa"/>
              <w:bottom w:w="57" w:type="dxa"/>
            </w:tcMar>
          </w:tcPr>
          <w:p w:rsidR="00463591" w:rsidRDefault="00463591">
            <w:pPr>
              <w:tabs>
                <w:tab w:val="left" w:pos="75"/>
              </w:tabs>
              <w:rPr>
                <w:b/>
              </w:rPr>
            </w:pPr>
            <w:r>
              <w:rPr>
                <w:b/>
              </w:rPr>
              <w:t>Oracy</w:t>
            </w:r>
          </w:p>
        </w:tc>
        <w:tc>
          <w:tcPr>
            <w:tcW w:w="14146" w:type="dxa"/>
          </w:tcPr>
          <w:p w:rsidR="00463591" w:rsidRDefault="00463591" w:rsidP="00463591">
            <w:r>
              <w:t xml:space="preserve">Of most concern to us, following lockdown 1, was the children’s Oracy skills. These seem to have taken a backwards turn during lockdown. Teachers are addressing this through timetabled Oracy sessions and ensuring that we require whole sentence answers in class. </w:t>
            </w:r>
          </w:p>
        </w:tc>
      </w:tr>
      <w:tr w:rsidR="00741748">
        <w:tc>
          <w:tcPr>
            <w:tcW w:w="1271" w:type="dxa"/>
            <w:tcMar>
              <w:top w:w="57" w:type="dxa"/>
              <w:bottom w:w="57" w:type="dxa"/>
            </w:tcMar>
          </w:tcPr>
          <w:p w:rsidR="00741748" w:rsidRDefault="00741748">
            <w:pPr>
              <w:tabs>
                <w:tab w:val="left" w:pos="75"/>
              </w:tabs>
              <w:rPr>
                <w:b/>
              </w:rPr>
            </w:pPr>
          </w:p>
          <w:p w:rsidR="00741748" w:rsidRDefault="00872FC8">
            <w:pPr>
              <w:tabs>
                <w:tab w:val="left" w:pos="75"/>
              </w:tabs>
              <w:rPr>
                <w:b/>
              </w:rPr>
            </w:pPr>
            <w:r>
              <w:rPr>
                <w:b/>
              </w:rPr>
              <w:t>Non-core</w:t>
            </w:r>
          </w:p>
        </w:tc>
        <w:tc>
          <w:tcPr>
            <w:tcW w:w="14146" w:type="dxa"/>
          </w:tcPr>
          <w:p w:rsidR="00741748" w:rsidRDefault="00872FC8" w:rsidP="00463591">
            <w:r>
              <w:t xml:space="preserve">There are now significant gaps in knowledge – whole units of work have not been taught meaning that children are less able to access pre-requisite knowledge when learning something new and they are less likely to make connections between concepts and themes throughout the curriculum. </w:t>
            </w:r>
            <w:r w:rsidR="00463591">
              <w:t>Teachers are careful to plug essential skills gaps</w:t>
            </w:r>
            <w:r w:rsidR="004C5DF7">
              <w:t xml:space="preserve"> in subjects like Science. </w:t>
            </w:r>
            <w:r>
              <w:t>Children have also missed out on the curriculum experiences e.g. trips, visitors and powerful curriculum moments.</w:t>
            </w:r>
            <w:r w:rsidR="003E1273">
              <w:t xml:space="preserve"> </w:t>
            </w:r>
          </w:p>
        </w:tc>
      </w:tr>
    </w:tbl>
    <w:p w:rsidR="00741748" w:rsidRDefault="00872FC8">
      <w:r>
        <w:br w:type="page"/>
      </w:r>
    </w:p>
    <w:tbl>
      <w:tblPr>
        <w:tblStyle w:val="a2"/>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5"/>
        <w:gridCol w:w="4961"/>
        <w:gridCol w:w="3078"/>
        <w:gridCol w:w="1094"/>
        <w:gridCol w:w="1178"/>
      </w:tblGrid>
      <w:tr w:rsidR="00741748" w:rsidTr="003E1273">
        <w:tc>
          <w:tcPr>
            <w:tcW w:w="15126" w:type="dxa"/>
            <w:gridSpan w:val="5"/>
            <w:shd w:val="clear" w:color="auto" w:fill="8DB3E2" w:themeFill="text2" w:themeFillTint="66"/>
            <w:tcMar>
              <w:top w:w="57" w:type="dxa"/>
              <w:bottom w:w="57" w:type="dxa"/>
            </w:tcMar>
          </w:tcPr>
          <w:p w:rsidR="00741748" w:rsidRDefault="00872FC8">
            <w:pPr>
              <w:rPr>
                <w:color w:val="FFFFFF"/>
                <w:sz w:val="20"/>
                <w:szCs w:val="20"/>
              </w:rPr>
            </w:pPr>
            <w:r>
              <w:rPr>
                <w:b/>
                <w:color w:val="FFFFFF"/>
              </w:rPr>
              <w:lastRenderedPageBreak/>
              <w:t xml:space="preserve">Planned expenditure - </w:t>
            </w:r>
            <w:r>
              <w:rPr>
                <w:color w:val="FFFFFF"/>
                <w:sz w:val="20"/>
                <w:szCs w:val="20"/>
              </w:rPr>
              <w:t>The headings below are grouped into the categories outlined in the Education Endowment Foundation’s coronavirus support guide for schools)</w:t>
            </w:r>
          </w:p>
        </w:tc>
      </w:tr>
      <w:tr w:rsidR="00741748">
        <w:tc>
          <w:tcPr>
            <w:tcW w:w="15126" w:type="dxa"/>
            <w:gridSpan w:val="5"/>
            <w:shd w:val="clear" w:color="auto" w:fill="D9D9D9"/>
            <w:tcMar>
              <w:top w:w="57" w:type="dxa"/>
              <w:bottom w:w="57" w:type="dxa"/>
            </w:tcMar>
          </w:tcPr>
          <w:p w:rsidR="00741748" w:rsidRDefault="00872FC8">
            <w:pPr>
              <w:numPr>
                <w:ilvl w:val="0"/>
                <w:numId w:val="3"/>
              </w:numPr>
              <w:pBdr>
                <w:top w:val="nil"/>
                <w:left w:val="nil"/>
                <w:bottom w:val="nil"/>
                <w:right w:val="nil"/>
                <w:between w:val="nil"/>
              </w:pBdr>
              <w:ind w:left="426" w:hanging="142"/>
              <w:rPr>
                <w:b/>
                <w:color w:val="000000"/>
                <w:sz w:val="20"/>
                <w:szCs w:val="20"/>
              </w:rPr>
            </w:pPr>
            <w:r>
              <w:rPr>
                <w:b/>
                <w:color w:val="000000"/>
                <w:sz w:val="20"/>
                <w:szCs w:val="20"/>
              </w:rPr>
              <w:t>Teaching and whole-school strategies</w:t>
            </w:r>
          </w:p>
        </w:tc>
      </w:tr>
      <w:tr w:rsidR="00741748">
        <w:trPr>
          <w:trHeight w:val="289"/>
        </w:trPr>
        <w:tc>
          <w:tcPr>
            <w:tcW w:w="4815" w:type="dxa"/>
            <w:tcMar>
              <w:top w:w="57" w:type="dxa"/>
              <w:bottom w:w="57" w:type="dxa"/>
            </w:tcMar>
          </w:tcPr>
          <w:p w:rsidR="00741748" w:rsidRDefault="00872FC8">
            <w:pPr>
              <w:rPr>
                <w:b/>
                <w:sz w:val="20"/>
                <w:szCs w:val="20"/>
              </w:rPr>
            </w:pPr>
            <w:r>
              <w:rPr>
                <w:b/>
                <w:sz w:val="20"/>
                <w:szCs w:val="20"/>
              </w:rPr>
              <w:t>Desired outcome</w:t>
            </w:r>
          </w:p>
        </w:tc>
        <w:tc>
          <w:tcPr>
            <w:tcW w:w="4961" w:type="dxa"/>
            <w:tcMar>
              <w:top w:w="57" w:type="dxa"/>
              <w:bottom w:w="57" w:type="dxa"/>
            </w:tcMar>
          </w:tcPr>
          <w:p w:rsidR="00741748" w:rsidRDefault="00872FC8">
            <w:pPr>
              <w:rPr>
                <w:b/>
                <w:sz w:val="20"/>
                <w:szCs w:val="20"/>
              </w:rPr>
            </w:pPr>
            <w:r>
              <w:rPr>
                <w:b/>
                <w:sz w:val="20"/>
                <w:szCs w:val="20"/>
              </w:rPr>
              <w:t>Chosen approach and anticipated cost</w:t>
            </w:r>
          </w:p>
        </w:tc>
        <w:tc>
          <w:tcPr>
            <w:tcW w:w="3078" w:type="dxa"/>
            <w:shd w:val="clear" w:color="auto" w:fill="auto"/>
            <w:tcMar>
              <w:top w:w="57" w:type="dxa"/>
              <w:bottom w:w="57" w:type="dxa"/>
            </w:tcMar>
          </w:tcPr>
          <w:p w:rsidR="00741748" w:rsidRDefault="00872FC8">
            <w:pPr>
              <w:rPr>
                <w:b/>
                <w:sz w:val="20"/>
                <w:szCs w:val="20"/>
              </w:rPr>
            </w:pPr>
            <w:r>
              <w:rPr>
                <w:b/>
                <w:sz w:val="20"/>
                <w:szCs w:val="20"/>
              </w:rPr>
              <w:t>Impact (once reviewed)</w:t>
            </w:r>
          </w:p>
        </w:tc>
        <w:tc>
          <w:tcPr>
            <w:tcW w:w="1094" w:type="dxa"/>
            <w:shd w:val="clear" w:color="auto" w:fill="auto"/>
            <w:tcMar>
              <w:top w:w="57" w:type="dxa"/>
              <w:bottom w:w="57" w:type="dxa"/>
            </w:tcMar>
          </w:tcPr>
          <w:p w:rsidR="00741748" w:rsidRDefault="00872FC8">
            <w:pPr>
              <w:rPr>
                <w:b/>
                <w:sz w:val="20"/>
                <w:szCs w:val="20"/>
              </w:rPr>
            </w:pPr>
            <w:r>
              <w:rPr>
                <w:b/>
                <w:sz w:val="20"/>
                <w:szCs w:val="20"/>
              </w:rPr>
              <w:t>Staff lead</w:t>
            </w:r>
          </w:p>
        </w:tc>
        <w:tc>
          <w:tcPr>
            <w:tcW w:w="1178" w:type="dxa"/>
          </w:tcPr>
          <w:p w:rsidR="00741748" w:rsidRDefault="00872FC8">
            <w:pPr>
              <w:rPr>
                <w:b/>
                <w:sz w:val="20"/>
                <w:szCs w:val="20"/>
              </w:rPr>
            </w:pPr>
            <w:r>
              <w:rPr>
                <w:b/>
                <w:sz w:val="20"/>
                <w:szCs w:val="20"/>
              </w:rPr>
              <w:t>Review date?</w:t>
            </w:r>
          </w:p>
        </w:tc>
      </w:tr>
      <w:tr w:rsidR="00741748">
        <w:tc>
          <w:tcPr>
            <w:tcW w:w="4815" w:type="dxa"/>
            <w:tcMar>
              <w:top w:w="57" w:type="dxa"/>
              <w:bottom w:w="57" w:type="dxa"/>
            </w:tcMar>
          </w:tcPr>
          <w:p w:rsidR="00741748" w:rsidRDefault="00872FC8">
            <w:pPr>
              <w:rPr>
                <w:sz w:val="20"/>
                <w:szCs w:val="20"/>
                <w:u w:val="single"/>
              </w:rPr>
            </w:pPr>
            <w:r>
              <w:rPr>
                <w:sz w:val="20"/>
                <w:szCs w:val="20"/>
                <w:u w:val="single"/>
              </w:rPr>
              <w:t>Supporting great teaching:</w:t>
            </w:r>
          </w:p>
          <w:p w:rsidR="00741748" w:rsidRDefault="00741748">
            <w:pPr>
              <w:rPr>
                <w:sz w:val="20"/>
                <w:szCs w:val="20"/>
              </w:rPr>
            </w:pPr>
          </w:p>
          <w:p w:rsidR="00741748" w:rsidRDefault="004C5DF7">
            <w:pPr>
              <w:rPr>
                <w:sz w:val="20"/>
                <w:szCs w:val="20"/>
              </w:rPr>
            </w:pPr>
            <w:r>
              <w:rPr>
                <w:sz w:val="20"/>
                <w:szCs w:val="20"/>
              </w:rPr>
              <w:t>Purcha</w:t>
            </w:r>
            <w:r w:rsidR="0011091B">
              <w:rPr>
                <w:sz w:val="20"/>
                <w:szCs w:val="20"/>
              </w:rPr>
              <w:t>s</w:t>
            </w:r>
            <w:r w:rsidR="0044235D">
              <w:rPr>
                <w:sz w:val="20"/>
                <w:szCs w:val="20"/>
              </w:rPr>
              <w:t xml:space="preserve">e the Reach curriculum to assist teachers in delivering a challenging and stimulating curriculum in History, Geography and Science. English non-fiction writing improves through essay writing on the Reach Curriculum topics. </w:t>
            </w:r>
          </w:p>
          <w:p w:rsidR="00741748" w:rsidRDefault="00741748">
            <w:pPr>
              <w:rPr>
                <w:sz w:val="20"/>
                <w:szCs w:val="20"/>
              </w:rPr>
            </w:pPr>
          </w:p>
          <w:p w:rsidR="00741748" w:rsidRDefault="00741748">
            <w:pPr>
              <w:rPr>
                <w:sz w:val="20"/>
                <w:szCs w:val="20"/>
              </w:rPr>
            </w:pPr>
          </w:p>
          <w:p w:rsidR="00741748" w:rsidRDefault="00741748" w:rsidP="003E1273">
            <w:pPr>
              <w:rPr>
                <w:sz w:val="20"/>
                <w:szCs w:val="20"/>
              </w:rPr>
            </w:pPr>
          </w:p>
        </w:tc>
        <w:tc>
          <w:tcPr>
            <w:tcW w:w="4961" w:type="dxa"/>
            <w:tcMar>
              <w:top w:w="57" w:type="dxa"/>
              <w:bottom w:w="57" w:type="dxa"/>
            </w:tcMar>
          </w:tcPr>
          <w:p w:rsidR="00741748" w:rsidRDefault="00741748">
            <w:pPr>
              <w:pBdr>
                <w:top w:val="nil"/>
                <w:left w:val="nil"/>
                <w:bottom w:val="nil"/>
                <w:right w:val="nil"/>
                <w:between w:val="nil"/>
              </w:pBdr>
              <w:rPr>
                <w:b/>
                <w:i/>
                <w:color w:val="000000"/>
                <w:sz w:val="20"/>
                <w:szCs w:val="20"/>
              </w:rPr>
            </w:pPr>
          </w:p>
          <w:p w:rsidR="00741748" w:rsidRDefault="00741748">
            <w:pPr>
              <w:pBdr>
                <w:top w:val="nil"/>
                <w:left w:val="nil"/>
                <w:bottom w:val="nil"/>
                <w:right w:val="nil"/>
                <w:between w:val="nil"/>
              </w:pBdr>
              <w:rPr>
                <w:b/>
                <w:i/>
                <w:color w:val="000000"/>
                <w:sz w:val="20"/>
                <w:szCs w:val="20"/>
              </w:rPr>
            </w:pPr>
          </w:p>
          <w:p w:rsidR="007573FB" w:rsidRDefault="0011091B">
            <w:pPr>
              <w:pBdr>
                <w:top w:val="nil"/>
                <w:left w:val="nil"/>
                <w:bottom w:val="nil"/>
                <w:right w:val="nil"/>
                <w:between w:val="nil"/>
              </w:pBdr>
              <w:rPr>
                <w:b/>
                <w:i/>
                <w:color w:val="000000"/>
                <w:sz w:val="20"/>
                <w:szCs w:val="20"/>
              </w:rPr>
            </w:pPr>
            <w:r>
              <w:rPr>
                <w:b/>
                <w:i/>
                <w:color w:val="000000"/>
                <w:sz w:val="20"/>
                <w:szCs w:val="20"/>
              </w:rPr>
              <w:t xml:space="preserve">A challenging curriculum is planned and taught in year groups. Support materials available for the teachers and learning booklets for the children can be taken home in the event of bubble closures. Writing curriculum is also enhanced through non-fiction writing based on thee Reach Curriculum topics. </w:t>
            </w:r>
            <w:r w:rsidR="007573FB">
              <w:rPr>
                <w:b/>
                <w:i/>
                <w:color w:val="000000"/>
                <w:sz w:val="20"/>
                <w:szCs w:val="20"/>
              </w:rPr>
              <w:t xml:space="preserve"> </w:t>
            </w:r>
          </w:p>
          <w:p w:rsidR="00741748" w:rsidRDefault="00741748">
            <w:pPr>
              <w:pBdr>
                <w:top w:val="nil"/>
                <w:left w:val="nil"/>
                <w:bottom w:val="nil"/>
                <w:right w:val="nil"/>
                <w:between w:val="nil"/>
              </w:pBdr>
              <w:rPr>
                <w:b/>
                <w:i/>
                <w:color w:val="000000"/>
                <w:sz w:val="20"/>
                <w:szCs w:val="20"/>
              </w:rPr>
            </w:pPr>
          </w:p>
          <w:p w:rsidR="00741748" w:rsidRDefault="0011091B">
            <w:pPr>
              <w:pBdr>
                <w:top w:val="nil"/>
                <w:left w:val="nil"/>
                <w:bottom w:val="nil"/>
                <w:right w:val="nil"/>
                <w:between w:val="nil"/>
              </w:pBdr>
              <w:jc w:val="right"/>
              <w:rPr>
                <w:b/>
                <w:i/>
                <w:color w:val="FF0000"/>
                <w:sz w:val="20"/>
                <w:szCs w:val="20"/>
              </w:rPr>
            </w:pPr>
            <w:r>
              <w:rPr>
                <w:b/>
                <w:i/>
                <w:color w:val="FF0000"/>
                <w:sz w:val="20"/>
                <w:szCs w:val="20"/>
              </w:rPr>
              <w:t>(£6</w:t>
            </w:r>
            <w:r w:rsidR="00872FC8">
              <w:rPr>
                <w:b/>
                <w:i/>
                <w:color w:val="FF0000"/>
                <w:sz w:val="20"/>
                <w:szCs w:val="20"/>
              </w:rPr>
              <w:t>00)</w:t>
            </w:r>
          </w:p>
          <w:p w:rsidR="00741748" w:rsidRDefault="00741748" w:rsidP="003E1273">
            <w:pPr>
              <w:pBdr>
                <w:top w:val="nil"/>
                <w:left w:val="nil"/>
                <w:bottom w:val="nil"/>
                <w:right w:val="nil"/>
                <w:between w:val="nil"/>
              </w:pBdr>
              <w:rPr>
                <w:b/>
                <w:i/>
                <w:color w:val="000000"/>
                <w:sz w:val="20"/>
                <w:szCs w:val="20"/>
              </w:rPr>
            </w:pPr>
          </w:p>
        </w:tc>
        <w:tc>
          <w:tcPr>
            <w:tcW w:w="3078" w:type="dxa"/>
            <w:shd w:val="clear" w:color="auto" w:fill="auto"/>
            <w:tcMar>
              <w:top w:w="57" w:type="dxa"/>
              <w:bottom w:w="57" w:type="dxa"/>
            </w:tcMar>
          </w:tcPr>
          <w:p w:rsidR="00741748" w:rsidRDefault="00741748">
            <w:pPr>
              <w:rPr>
                <w:sz w:val="20"/>
                <w:szCs w:val="20"/>
              </w:rPr>
            </w:pPr>
          </w:p>
        </w:tc>
        <w:tc>
          <w:tcPr>
            <w:tcW w:w="1094" w:type="dxa"/>
            <w:shd w:val="clear" w:color="auto" w:fill="auto"/>
            <w:tcMar>
              <w:top w:w="57" w:type="dxa"/>
              <w:bottom w:w="57" w:type="dxa"/>
            </w:tcMar>
          </w:tcPr>
          <w:p w:rsidR="00741748" w:rsidRDefault="00741748">
            <w:pPr>
              <w:rPr>
                <w:sz w:val="20"/>
                <w:szCs w:val="20"/>
              </w:rPr>
            </w:pPr>
          </w:p>
          <w:p w:rsidR="00741748" w:rsidRDefault="00741748">
            <w:pPr>
              <w:rPr>
                <w:sz w:val="20"/>
                <w:szCs w:val="20"/>
              </w:rPr>
            </w:pPr>
          </w:p>
          <w:p w:rsidR="00741748" w:rsidRDefault="003E1273">
            <w:pPr>
              <w:rPr>
                <w:sz w:val="20"/>
                <w:szCs w:val="20"/>
              </w:rPr>
            </w:pPr>
            <w:r>
              <w:rPr>
                <w:sz w:val="20"/>
                <w:szCs w:val="20"/>
              </w:rPr>
              <w:t>SLT</w:t>
            </w:r>
          </w:p>
          <w:p w:rsidR="00741748" w:rsidRDefault="00741748">
            <w:pPr>
              <w:rPr>
                <w:sz w:val="20"/>
                <w:szCs w:val="20"/>
              </w:rPr>
            </w:pPr>
          </w:p>
          <w:p w:rsidR="00741748" w:rsidRDefault="00741748">
            <w:pPr>
              <w:rPr>
                <w:sz w:val="20"/>
                <w:szCs w:val="20"/>
              </w:rPr>
            </w:pPr>
          </w:p>
          <w:p w:rsidR="00741748" w:rsidRDefault="00741748">
            <w:pPr>
              <w:rPr>
                <w:sz w:val="20"/>
                <w:szCs w:val="20"/>
              </w:rPr>
            </w:pPr>
          </w:p>
          <w:p w:rsidR="00741748" w:rsidRDefault="00741748">
            <w:pPr>
              <w:rPr>
                <w:sz w:val="20"/>
                <w:szCs w:val="20"/>
              </w:rPr>
            </w:pPr>
          </w:p>
          <w:p w:rsidR="00741748" w:rsidRDefault="00741748">
            <w:pPr>
              <w:rPr>
                <w:sz w:val="20"/>
                <w:szCs w:val="20"/>
              </w:rPr>
            </w:pPr>
          </w:p>
        </w:tc>
        <w:tc>
          <w:tcPr>
            <w:tcW w:w="1178" w:type="dxa"/>
          </w:tcPr>
          <w:p w:rsidR="00741748" w:rsidRDefault="00741748">
            <w:pPr>
              <w:rPr>
                <w:sz w:val="20"/>
                <w:szCs w:val="20"/>
              </w:rPr>
            </w:pPr>
          </w:p>
          <w:p w:rsidR="00741748" w:rsidRDefault="00741748">
            <w:pPr>
              <w:rPr>
                <w:sz w:val="20"/>
                <w:szCs w:val="20"/>
              </w:rPr>
            </w:pPr>
          </w:p>
          <w:p w:rsidR="00741748" w:rsidRDefault="007573FB">
            <w:pPr>
              <w:rPr>
                <w:sz w:val="20"/>
                <w:szCs w:val="20"/>
              </w:rPr>
            </w:pPr>
            <w:r>
              <w:rPr>
                <w:sz w:val="20"/>
                <w:szCs w:val="20"/>
              </w:rPr>
              <w:t>July</w:t>
            </w:r>
            <w:r w:rsidR="00872FC8">
              <w:rPr>
                <w:sz w:val="20"/>
                <w:szCs w:val="20"/>
              </w:rPr>
              <w:t xml:space="preserve"> 21</w:t>
            </w:r>
          </w:p>
          <w:p w:rsidR="00741748" w:rsidRDefault="00741748">
            <w:pPr>
              <w:rPr>
                <w:sz w:val="20"/>
                <w:szCs w:val="20"/>
              </w:rPr>
            </w:pPr>
          </w:p>
          <w:p w:rsidR="00741748" w:rsidRDefault="00741748">
            <w:pPr>
              <w:rPr>
                <w:sz w:val="20"/>
                <w:szCs w:val="20"/>
              </w:rPr>
            </w:pPr>
          </w:p>
          <w:p w:rsidR="00741748" w:rsidRDefault="00741748">
            <w:pPr>
              <w:rPr>
                <w:sz w:val="20"/>
                <w:szCs w:val="20"/>
              </w:rPr>
            </w:pPr>
          </w:p>
          <w:p w:rsidR="00741748" w:rsidRDefault="00741748">
            <w:pPr>
              <w:rPr>
                <w:sz w:val="20"/>
                <w:szCs w:val="20"/>
              </w:rPr>
            </w:pPr>
          </w:p>
          <w:p w:rsidR="00741748" w:rsidRDefault="00741748">
            <w:pPr>
              <w:rPr>
                <w:sz w:val="20"/>
                <w:szCs w:val="20"/>
              </w:rPr>
            </w:pPr>
          </w:p>
        </w:tc>
      </w:tr>
      <w:tr w:rsidR="00741748">
        <w:tc>
          <w:tcPr>
            <w:tcW w:w="4815" w:type="dxa"/>
            <w:tcMar>
              <w:top w:w="57" w:type="dxa"/>
              <w:bottom w:w="57" w:type="dxa"/>
            </w:tcMar>
          </w:tcPr>
          <w:p w:rsidR="00741748" w:rsidRDefault="00052B20">
            <w:pPr>
              <w:rPr>
                <w:sz w:val="20"/>
                <w:szCs w:val="20"/>
                <w:u w:val="single"/>
              </w:rPr>
            </w:pPr>
            <w:r w:rsidRPr="00052B20">
              <w:rPr>
                <w:sz w:val="20"/>
                <w:szCs w:val="20"/>
                <w:u w:val="single"/>
              </w:rPr>
              <w:t>Online learning platform</w:t>
            </w:r>
          </w:p>
          <w:p w:rsidR="00052B20" w:rsidRPr="00052B20" w:rsidRDefault="00052B20">
            <w:pPr>
              <w:rPr>
                <w:sz w:val="20"/>
                <w:szCs w:val="20"/>
              </w:rPr>
            </w:pPr>
            <w:r w:rsidRPr="00052B20">
              <w:rPr>
                <w:sz w:val="20"/>
                <w:szCs w:val="20"/>
              </w:rPr>
              <w:t xml:space="preserve">Children have access to online learning </w:t>
            </w:r>
            <w:r>
              <w:rPr>
                <w:sz w:val="20"/>
                <w:szCs w:val="20"/>
              </w:rPr>
              <w:t xml:space="preserve">and feedback </w:t>
            </w:r>
            <w:r w:rsidRPr="00052B20">
              <w:rPr>
                <w:sz w:val="20"/>
                <w:szCs w:val="20"/>
              </w:rPr>
              <w:t xml:space="preserve">provided by teachers throughout any remote learning due to Covid 19. </w:t>
            </w:r>
          </w:p>
          <w:p w:rsidR="00052B20" w:rsidRDefault="00052B20">
            <w:pPr>
              <w:rPr>
                <w:sz w:val="20"/>
                <w:szCs w:val="20"/>
                <w:highlight w:val="yellow"/>
              </w:rPr>
            </w:pPr>
          </w:p>
          <w:p w:rsidR="00052B20" w:rsidRDefault="00052B20">
            <w:pPr>
              <w:rPr>
                <w:sz w:val="20"/>
                <w:szCs w:val="20"/>
                <w:highlight w:val="yellow"/>
              </w:rPr>
            </w:pPr>
          </w:p>
        </w:tc>
        <w:tc>
          <w:tcPr>
            <w:tcW w:w="4961" w:type="dxa"/>
            <w:tcMar>
              <w:top w:w="57" w:type="dxa"/>
              <w:bottom w:w="57" w:type="dxa"/>
            </w:tcMar>
          </w:tcPr>
          <w:p w:rsidR="00741748" w:rsidRDefault="00741748">
            <w:pPr>
              <w:pBdr>
                <w:top w:val="nil"/>
                <w:left w:val="nil"/>
                <w:bottom w:val="nil"/>
                <w:right w:val="nil"/>
                <w:between w:val="nil"/>
              </w:pBdr>
              <w:jc w:val="right"/>
              <w:rPr>
                <w:b/>
                <w:i/>
                <w:color w:val="000000"/>
                <w:sz w:val="20"/>
                <w:szCs w:val="20"/>
              </w:rPr>
            </w:pPr>
          </w:p>
          <w:p w:rsidR="00052B20" w:rsidRDefault="00052B20" w:rsidP="00052B20">
            <w:pPr>
              <w:pBdr>
                <w:top w:val="nil"/>
                <w:left w:val="nil"/>
                <w:bottom w:val="nil"/>
                <w:right w:val="nil"/>
                <w:between w:val="nil"/>
              </w:pBdr>
              <w:rPr>
                <w:b/>
                <w:i/>
                <w:color w:val="000000"/>
                <w:sz w:val="20"/>
                <w:szCs w:val="20"/>
              </w:rPr>
            </w:pPr>
            <w:r>
              <w:rPr>
                <w:b/>
                <w:i/>
                <w:color w:val="000000"/>
                <w:sz w:val="20"/>
                <w:szCs w:val="20"/>
              </w:rPr>
              <w:t xml:space="preserve">Purchase Seesaw as an online learning platform. All children have access to learning when lessons in school are interrupted due to Covid 19. </w:t>
            </w:r>
          </w:p>
          <w:p w:rsidR="00052B20" w:rsidRDefault="00052B20" w:rsidP="00052B20">
            <w:pPr>
              <w:pBdr>
                <w:top w:val="nil"/>
                <w:left w:val="nil"/>
                <w:bottom w:val="nil"/>
                <w:right w:val="nil"/>
                <w:between w:val="nil"/>
              </w:pBdr>
              <w:rPr>
                <w:b/>
                <w:i/>
                <w:color w:val="000000"/>
                <w:sz w:val="20"/>
                <w:szCs w:val="20"/>
              </w:rPr>
            </w:pPr>
            <w:r>
              <w:rPr>
                <w:b/>
                <w:i/>
                <w:color w:val="000000"/>
                <w:sz w:val="20"/>
                <w:szCs w:val="20"/>
              </w:rPr>
              <w:t xml:space="preserve">Staff are confident in using Online learning platform. </w:t>
            </w:r>
          </w:p>
          <w:p w:rsidR="00052B20" w:rsidRDefault="00052B20" w:rsidP="00052B20">
            <w:pPr>
              <w:pBdr>
                <w:top w:val="nil"/>
                <w:left w:val="nil"/>
                <w:bottom w:val="nil"/>
                <w:right w:val="nil"/>
                <w:between w:val="nil"/>
              </w:pBdr>
              <w:jc w:val="right"/>
              <w:rPr>
                <w:b/>
                <w:i/>
                <w:color w:val="FF0000"/>
                <w:sz w:val="20"/>
                <w:szCs w:val="20"/>
              </w:rPr>
            </w:pPr>
            <w:r w:rsidRPr="00052B20">
              <w:rPr>
                <w:b/>
                <w:i/>
                <w:color w:val="FF0000"/>
                <w:sz w:val="20"/>
                <w:szCs w:val="20"/>
              </w:rPr>
              <w:t>(£2420)</w:t>
            </w:r>
          </w:p>
          <w:p w:rsidR="00052B20" w:rsidRDefault="00052B20" w:rsidP="00052B20">
            <w:pPr>
              <w:pBdr>
                <w:top w:val="nil"/>
                <w:left w:val="nil"/>
                <w:bottom w:val="nil"/>
                <w:right w:val="nil"/>
                <w:between w:val="nil"/>
              </w:pBdr>
              <w:jc w:val="right"/>
              <w:rPr>
                <w:b/>
                <w:i/>
                <w:color w:val="FF0000"/>
                <w:sz w:val="20"/>
                <w:szCs w:val="20"/>
              </w:rPr>
            </w:pPr>
          </w:p>
          <w:p w:rsidR="00052B20" w:rsidRPr="00052B20" w:rsidRDefault="00052B20" w:rsidP="00052B20">
            <w:pPr>
              <w:pBdr>
                <w:top w:val="nil"/>
                <w:left w:val="nil"/>
                <w:bottom w:val="nil"/>
                <w:right w:val="nil"/>
                <w:between w:val="nil"/>
              </w:pBdr>
              <w:rPr>
                <w:b/>
                <w:i/>
                <w:sz w:val="20"/>
                <w:szCs w:val="20"/>
              </w:rPr>
            </w:pPr>
            <w:r w:rsidRPr="00052B20">
              <w:rPr>
                <w:b/>
                <w:i/>
                <w:sz w:val="20"/>
                <w:szCs w:val="20"/>
              </w:rPr>
              <w:t>Parents have help from staff in using Seesaw and online learning tools.</w:t>
            </w:r>
            <w:r w:rsidR="003B61DA">
              <w:rPr>
                <w:b/>
                <w:i/>
                <w:sz w:val="20"/>
                <w:szCs w:val="20"/>
              </w:rPr>
              <w:t xml:space="preserve"> </w:t>
            </w:r>
            <w:r w:rsidRPr="00052B20">
              <w:rPr>
                <w:b/>
                <w:i/>
                <w:sz w:val="20"/>
                <w:szCs w:val="20"/>
              </w:rPr>
              <w:t xml:space="preserve">3 members of staff have mobile phones for speaking directly with parents. </w:t>
            </w:r>
          </w:p>
          <w:p w:rsidR="003B61DA" w:rsidRDefault="00052B20" w:rsidP="00052B20">
            <w:pPr>
              <w:pBdr>
                <w:top w:val="nil"/>
                <w:left w:val="nil"/>
                <w:bottom w:val="nil"/>
                <w:right w:val="nil"/>
                <w:between w:val="nil"/>
              </w:pBdr>
              <w:jc w:val="right"/>
              <w:rPr>
                <w:b/>
                <w:i/>
                <w:color w:val="FF0000"/>
                <w:sz w:val="20"/>
                <w:szCs w:val="20"/>
              </w:rPr>
            </w:pPr>
            <w:r>
              <w:rPr>
                <w:b/>
                <w:i/>
                <w:color w:val="FF0000"/>
                <w:sz w:val="20"/>
                <w:szCs w:val="20"/>
              </w:rPr>
              <w:t>(£360)</w:t>
            </w:r>
          </w:p>
          <w:p w:rsidR="003B61DA" w:rsidRDefault="003B61DA" w:rsidP="00052B20">
            <w:pPr>
              <w:pBdr>
                <w:top w:val="nil"/>
                <w:left w:val="nil"/>
                <w:bottom w:val="nil"/>
                <w:right w:val="nil"/>
                <w:between w:val="nil"/>
              </w:pBdr>
              <w:jc w:val="right"/>
              <w:rPr>
                <w:b/>
                <w:i/>
                <w:color w:val="FF0000"/>
                <w:sz w:val="20"/>
                <w:szCs w:val="20"/>
              </w:rPr>
            </w:pPr>
          </w:p>
          <w:p w:rsidR="003B61DA" w:rsidRDefault="003B61DA" w:rsidP="00052B20">
            <w:pPr>
              <w:pBdr>
                <w:top w:val="nil"/>
                <w:left w:val="nil"/>
                <w:bottom w:val="nil"/>
                <w:right w:val="nil"/>
                <w:between w:val="nil"/>
              </w:pBdr>
              <w:jc w:val="right"/>
              <w:rPr>
                <w:b/>
                <w:i/>
                <w:color w:val="FF0000"/>
                <w:sz w:val="20"/>
                <w:szCs w:val="20"/>
              </w:rPr>
            </w:pPr>
          </w:p>
          <w:p w:rsidR="00052B20" w:rsidRDefault="00052B20" w:rsidP="00052B20">
            <w:pPr>
              <w:pBdr>
                <w:top w:val="nil"/>
                <w:left w:val="nil"/>
                <w:bottom w:val="nil"/>
                <w:right w:val="nil"/>
                <w:between w:val="nil"/>
              </w:pBdr>
              <w:jc w:val="right"/>
              <w:rPr>
                <w:b/>
                <w:i/>
                <w:color w:val="FF0000"/>
                <w:sz w:val="20"/>
                <w:szCs w:val="20"/>
              </w:rPr>
            </w:pPr>
            <w:r>
              <w:rPr>
                <w:b/>
                <w:i/>
                <w:color w:val="FF0000"/>
                <w:sz w:val="20"/>
                <w:szCs w:val="20"/>
              </w:rPr>
              <w:t xml:space="preserve"> </w:t>
            </w:r>
          </w:p>
          <w:p w:rsidR="00052B20" w:rsidRDefault="00052B20" w:rsidP="00052B20">
            <w:pPr>
              <w:pBdr>
                <w:top w:val="nil"/>
                <w:left w:val="nil"/>
                <w:bottom w:val="nil"/>
                <w:right w:val="nil"/>
                <w:between w:val="nil"/>
              </w:pBdr>
              <w:jc w:val="right"/>
              <w:rPr>
                <w:b/>
                <w:i/>
                <w:color w:val="000000"/>
                <w:sz w:val="20"/>
                <w:szCs w:val="20"/>
              </w:rPr>
            </w:pPr>
          </w:p>
        </w:tc>
        <w:tc>
          <w:tcPr>
            <w:tcW w:w="3078" w:type="dxa"/>
            <w:tcMar>
              <w:top w:w="57" w:type="dxa"/>
              <w:bottom w:w="57" w:type="dxa"/>
            </w:tcMar>
          </w:tcPr>
          <w:p w:rsidR="00741748" w:rsidRDefault="00741748">
            <w:pPr>
              <w:rPr>
                <w:sz w:val="18"/>
                <w:szCs w:val="18"/>
              </w:rPr>
            </w:pPr>
          </w:p>
        </w:tc>
        <w:tc>
          <w:tcPr>
            <w:tcW w:w="1094" w:type="dxa"/>
            <w:shd w:val="clear" w:color="auto" w:fill="auto"/>
            <w:tcMar>
              <w:top w:w="57" w:type="dxa"/>
              <w:bottom w:w="57" w:type="dxa"/>
            </w:tcMar>
          </w:tcPr>
          <w:p w:rsidR="007573FB" w:rsidRDefault="007573FB">
            <w:pPr>
              <w:rPr>
                <w:sz w:val="20"/>
                <w:szCs w:val="20"/>
              </w:rPr>
            </w:pPr>
          </w:p>
          <w:p w:rsidR="00052B20" w:rsidRDefault="00052B20">
            <w:pPr>
              <w:rPr>
                <w:sz w:val="20"/>
                <w:szCs w:val="20"/>
              </w:rPr>
            </w:pPr>
          </w:p>
          <w:p w:rsidR="00052B20" w:rsidRDefault="00052B20">
            <w:pPr>
              <w:rPr>
                <w:sz w:val="20"/>
                <w:szCs w:val="20"/>
              </w:rPr>
            </w:pPr>
            <w:r>
              <w:rPr>
                <w:sz w:val="20"/>
                <w:szCs w:val="20"/>
              </w:rPr>
              <w:t>PV</w:t>
            </w:r>
          </w:p>
          <w:p w:rsidR="00052B20" w:rsidRDefault="00052B20">
            <w:pPr>
              <w:rPr>
                <w:sz w:val="20"/>
                <w:szCs w:val="20"/>
              </w:rPr>
            </w:pPr>
          </w:p>
          <w:p w:rsidR="00052B20" w:rsidRDefault="00052B20">
            <w:pPr>
              <w:rPr>
                <w:sz w:val="20"/>
                <w:szCs w:val="20"/>
              </w:rPr>
            </w:pPr>
          </w:p>
          <w:p w:rsidR="00052B20" w:rsidRDefault="00052B20">
            <w:pPr>
              <w:rPr>
                <w:sz w:val="20"/>
                <w:szCs w:val="20"/>
              </w:rPr>
            </w:pPr>
          </w:p>
          <w:p w:rsidR="00052B20" w:rsidRDefault="00052B20">
            <w:pPr>
              <w:rPr>
                <w:sz w:val="20"/>
                <w:szCs w:val="20"/>
              </w:rPr>
            </w:pPr>
          </w:p>
          <w:p w:rsidR="00052B20" w:rsidRDefault="00052B20">
            <w:pPr>
              <w:rPr>
                <w:sz w:val="20"/>
                <w:szCs w:val="20"/>
              </w:rPr>
            </w:pPr>
          </w:p>
          <w:p w:rsidR="00052B20" w:rsidRDefault="00052B20">
            <w:pPr>
              <w:rPr>
                <w:sz w:val="20"/>
                <w:szCs w:val="20"/>
              </w:rPr>
            </w:pPr>
            <w:r>
              <w:rPr>
                <w:sz w:val="20"/>
                <w:szCs w:val="20"/>
              </w:rPr>
              <w:t>SLT</w:t>
            </w:r>
          </w:p>
        </w:tc>
        <w:tc>
          <w:tcPr>
            <w:tcW w:w="1178" w:type="dxa"/>
            <w:shd w:val="clear" w:color="auto" w:fill="auto"/>
          </w:tcPr>
          <w:p w:rsidR="00741748" w:rsidRDefault="00741748">
            <w:pPr>
              <w:rPr>
                <w:sz w:val="20"/>
                <w:szCs w:val="20"/>
              </w:rPr>
            </w:pPr>
          </w:p>
          <w:p w:rsidR="00052B20" w:rsidRDefault="00052B20">
            <w:pPr>
              <w:rPr>
                <w:sz w:val="20"/>
                <w:szCs w:val="20"/>
              </w:rPr>
            </w:pPr>
          </w:p>
          <w:p w:rsidR="00052B20" w:rsidRDefault="00052B20">
            <w:pPr>
              <w:rPr>
                <w:sz w:val="20"/>
                <w:szCs w:val="20"/>
              </w:rPr>
            </w:pPr>
            <w:r>
              <w:rPr>
                <w:sz w:val="20"/>
                <w:szCs w:val="20"/>
              </w:rPr>
              <w:t>Jan 2021</w:t>
            </w:r>
          </w:p>
          <w:p w:rsidR="00052B20" w:rsidRDefault="00052B20">
            <w:pPr>
              <w:rPr>
                <w:sz w:val="20"/>
                <w:szCs w:val="20"/>
              </w:rPr>
            </w:pPr>
          </w:p>
          <w:p w:rsidR="00052B20" w:rsidRDefault="00052B20">
            <w:pPr>
              <w:rPr>
                <w:sz w:val="20"/>
                <w:szCs w:val="20"/>
              </w:rPr>
            </w:pPr>
          </w:p>
          <w:p w:rsidR="00052B20" w:rsidRDefault="00052B20">
            <w:pPr>
              <w:rPr>
                <w:sz w:val="20"/>
                <w:szCs w:val="20"/>
              </w:rPr>
            </w:pPr>
          </w:p>
          <w:p w:rsidR="00052B20" w:rsidRDefault="00052B20">
            <w:pPr>
              <w:rPr>
                <w:sz w:val="20"/>
                <w:szCs w:val="20"/>
              </w:rPr>
            </w:pPr>
          </w:p>
          <w:p w:rsidR="00052B20" w:rsidRDefault="00052B20">
            <w:pPr>
              <w:rPr>
                <w:sz w:val="20"/>
                <w:szCs w:val="20"/>
              </w:rPr>
            </w:pPr>
          </w:p>
          <w:p w:rsidR="00052B20" w:rsidRDefault="00052B20">
            <w:pPr>
              <w:rPr>
                <w:sz w:val="20"/>
                <w:szCs w:val="20"/>
              </w:rPr>
            </w:pPr>
            <w:r>
              <w:rPr>
                <w:sz w:val="20"/>
                <w:szCs w:val="20"/>
              </w:rPr>
              <w:t>July 2021</w:t>
            </w:r>
          </w:p>
        </w:tc>
      </w:tr>
      <w:tr w:rsidR="00E32EBA">
        <w:tc>
          <w:tcPr>
            <w:tcW w:w="4815" w:type="dxa"/>
            <w:tcMar>
              <w:top w:w="57" w:type="dxa"/>
              <w:bottom w:w="57" w:type="dxa"/>
            </w:tcMar>
          </w:tcPr>
          <w:p w:rsidR="00E32EBA" w:rsidRDefault="00E32EBA">
            <w:pPr>
              <w:rPr>
                <w:sz w:val="20"/>
                <w:szCs w:val="20"/>
                <w:u w:val="single"/>
              </w:rPr>
            </w:pPr>
            <w:r>
              <w:rPr>
                <w:sz w:val="20"/>
                <w:szCs w:val="20"/>
                <w:u w:val="single"/>
              </w:rPr>
              <w:t>Webcams for Remote lessons</w:t>
            </w:r>
          </w:p>
          <w:p w:rsidR="00E32EBA" w:rsidRDefault="00E32EBA">
            <w:pPr>
              <w:rPr>
                <w:sz w:val="20"/>
                <w:szCs w:val="20"/>
                <w:u w:val="single"/>
              </w:rPr>
            </w:pPr>
          </w:p>
          <w:p w:rsidR="00E32EBA" w:rsidRPr="003B61DA" w:rsidRDefault="00E32EBA">
            <w:pPr>
              <w:rPr>
                <w:sz w:val="20"/>
                <w:szCs w:val="20"/>
              </w:rPr>
            </w:pPr>
            <w:r w:rsidRPr="003B61DA">
              <w:rPr>
                <w:sz w:val="20"/>
                <w:szCs w:val="20"/>
              </w:rPr>
              <w:t>Equip each classroom with a w</w:t>
            </w:r>
            <w:r w:rsidR="003B61DA" w:rsidRPr="003B61DA">
              <w:rPr>
                <w:sz w:val="20"/>
                <w:szCs w:val="20"/>
              </w:rPr>
              <w:t xml:space="preserve">ebcam to enable remote lessons and remote meetings. </w:t>
            </w:r>
          </w:p>
        </w:tc>
        <w:tc>
          <w:tcPr>
            <w:tcW w:w="4961" w:type="dxa"/>
            <w:tcMar>
              <w:top w:w="57" w:type="dxa"/>
              <w:bottom w:w="57" w:type="dxa"/>
            </w:tcMar>
          </w:tcPr>
          <w:p w:rsidR="003B61DA" w:rsidRDefault="003B61DA" w:rsidP="003B61DA">
            <w:pPr>
              <w:pBdr>
                <w:top w:val="nil"/>
                <w:left w:val="nil"/>
                <w:bottom w:val="nil"/>
                <w:right w:val="nil"/>
                <w:between w:val="nil"/>
              </w:pBdr>
              <w:rPr>
                <w:b/>
                <w:i/>
                <w:color w:val="000000"/>
                <w:sz w:val="20"/>
                <w:szCs w:val="20"/>
              </w:rPr>
            </w:pPr>
          </w:p>
          <w:p w:rsidR="00E32EBA" w:rsidRDefault="003B61DA" w:rsidP="003B61DA">
            <w:pPr>
              <w:pBdr>
                <w:top w:val="nil"/>
                <w:left w:val="nil"/>
                <w:bottom w:val="nil"/>
                <w:right w:val="nil"/>
                <w:between w:val="nil"/>
              </w:pBdr>
              <w:rPr>
                <w:b/>
                <w:i/>
                <w:color w:val="000000"/>
                <w:sz w:val="20"/>
                <w:szCs w:val="20"/>
              </w:rPr>
            </w:pPr>
            <w:r>
              <w:rPr>
                <w:b/>
                <w:i/>
                <w:color w:val="000000"/>
                <w:sz w:val="20"/>
                <w:szCs w:val="20"/>
              </w:rPr>
              <w:t>Learning continues remotely when Covid 19 impacts on in-school lessons.</w:t>
            </w:r>
          </w:p>
          <w:p w:rsidR="003B61DA" w:rsidRDefault="003B61DA">
            <w:pPr>
              <w:pBdr>
                <w:top w:val="nil"/>
                <w:left w:val="nil"/>
                <w:bottom w:val="nil"/>
                <w:right w:val="nil"/>
                <w:between w:val="nil"/>
              </w:pBdr>
              <w:jc w:val="right"/>
              <w:rPr>
                <w:b/>
                <w:i/>
                <w:color w:val="000000"/>
                <w:sz w:val="20"/>
                <w:szCs w:val="20"/>
              </w:rPr>
            </w:pPr>
            <w:r w:rsidRPr="003B61DA">
              <w:rPr>
                <w:b/>
                <w:i/>
                <w:color w:val="FF0000"/>
                <w:sz w:val="20"/>
                <w:szCs w:val="20"/>
              </w:rPr>
              <w:t>(£384)</w:t>
            </w:r>
          </w:p>
        </w:tc>
        <w:tc>
          <w:tcPr>
            <w:tcW w:w="3078" w:type="dxa"/>
            <w:tcMar>
              <w:top w:w="57" w:type="dxa"/>
              <w:bottom w:w="57" w:type="dxa"/>
            </w:tcMar>
          </w:tcPr>
          <w:p w:rsidR="00E32EBA" w:rsidRDefault="00E32EBA">
            <w:pPr>
              <w:rPr>
                <w:sz w:val="18"/>
                <w:szCs w:val="18"/>
              </w:rPr>
            </w:pPr>
          </w:p>
        </w:tc>
        <w:tc>
          <w:tcPr>
            <w:tcW w:w="1094" w:type="dxa"/>
            <w:shd w:val="clear" w:color="auto" w:fill="auto"/>
            <w:tcMar>
              <w:top w:w="57" w:type="dxa"/>
              <w:bottom w:w="57" w:type="dxa"/>
            </w:tcMar>
          </w:tcPr>
          <w:p w:rsidR="00E32EBA" w:rsidRDefault="00E32EBA">
            <w:pPr>
              <w:rPr>
                <w:sz w:val="20"/>
                <w:szCs w:val="20"/>
              </w:rPr>
            </w:pPr>
          </w:p>
          <w:p w:rsidR="009E1112" w:rsidRDefault="009E1112">
            <w:pPr>
              <w:rPr>
                <w:sz w:val="20"/>
                <w:szCs w:val="20"/>
              </w:rPr>
            </w:pPr>
          </w:p>
          <w:p w:rsidR="009E1112" w:rsidRDefault="009E1112">
            <w:pPr>
              <w:rPr>
                <w:sz w:val="20"/>
                <w:szCs w:val="20"/>
              </w:rPr>
            </w:pPr>
            <w:r>
              <w:rPr>
                <w:sz w:val="20"/>
                <w:szCs w:val="20"/>
              </w:rPr>
              <w:t>SLT</w:t>
            </w:r>
          </w:p>
        </w:tc>
        <w:tc>
          <w:tcPr>
            <w:tcW w:w="1178" w:type="dxa"/>
            <w:shd w:val="clear" w:color="auto" w:fill="auto"/>
          </w:tcPr>
          <w:p w:rsidR="00E32EBA" w:rsidRDefault="00E32EBA">
            <w:pPr>
              <w:rPr>
                <w:sz w:val="20"/>
                <w:szCs w:val="20"/>
              </w:rPr>
            </w:pPr>
          </w:p>
          <w:p w:rsidR="009E1112" w:rsidRDefault="009E1112">
            <w:pPr>
              <w:rPr>
                <w:sz w:val="20"/>
                <w:szCs w:val="20"/>
              </w:rPr>
            </w:pPr>
          </w:p>
          <w:p w:rsidR="009E1112" w:rsidRDefault="009E1112">
            <w:pPr>
              <w:rPr>
                <w:sz w:val="20"/>
                <w:szCs w:val="20"/>
              </w:rPr>
            </w:pPr>
            <w:r>
              <w:rPr>
                <w:sz w:val="20"/>
                <w:szCs w:val="20"/>
              </w:rPr>
              <w:t>July 21</w:t>
            </w:r>
          </w:p>
        </w:tc>
      </w:tr>
      <w:tr w:rsidR="00741748">
        <w:trPr>
          <w:trHeight w:val="387"/>
        </w:trPr>
        <w:tc>
          <w:tcPr>
            <w:tcW w:w="13948" w:type="dxa"/>
            <w:gridSpan w:val="4"/>
            <w:tcMar>
              <w:top w:w="57" w:type="dxa"/>
              <w:bottom w:w="57" w:type="dxa"/>
            </w:tcMar>
          </w:tcPr>
          <w:p w:rsidR="00741748" w:rsidRDefault="00872FC8">
            <w:pPr>
              <w:jc w:val="right"/>
              <w:rPr>
                <w:color w:val="FF0000"/>
                <w:sz w:val="20"/>
                <w:szCs w:val="20"/>
              </w:rPr>
            </w:pPr>
            <w:r>
              <w:rPr>
                <w:b/>
                <w:color w:val="FF0000"/>
                <w:sz w:val="20"/>
                <w:szCs w:val="20"/>
              </w:rPr>
              <w:t>Total budgeted cost</w:t>
            </w:r>
          </w:p>
        </w:tc>
        <w:tc>
          <w:tcPr>
            <w:tcW w:w="1178" w:type="dxa"/>
          </w:tcPr>
          <w:p w:rsidR="00741748" w:rsidRDefault="00052B20">
            <w:pPr>
              <w:rPr>
                <w:b/>
                <w:color w:val="FF0000"/>
                <w:sz w:val="20"/>
                <w:szCs w:val="20"/>
              </w:rPr>
            </w:pPr>
            <w:r>
              <w:rPr>
                <w:b/>
                <w:color w:val="FF0000"/>
                <w:sz w:val="20"/>
                <w:szCs w:val="20"/>
              </w:rPr>
              <w:t>£</w:t>
            </w:r>
            <w:r w:rsidR="00083E71">
              <w:rPr>
                <w:b/>
                <w:color w:val="FF0000"/>
                <w:sz w:val="20"/>
                <w:szCs w:val="20"/>
              </w:rPr>
              <w:t>3764</w:t>
            </w:r>
          </w:p>
        </w:tc>
      </w:tr>
    </w:tbl>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tbl>
      <w:tblPr>
        <w:tblStyle w:val="a3"/>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98"/>
        <w:gridCol w:w="4678"/>
        <w:gridCol w:w="3119"/>
        <w:gridCol w:w="1134"/>
        <w:gridCol w:w="1097"/>
      </w:tblGrid>
      <w:tr w:rsidR="00741748">
        <w:trPr>
          <w:trHeight w:val="312"/>
        </w:trPr>
        <w:tc>
          <w:tcPr>
            <w:tcW w:w="15126" w:type="dxa"/>
            <w:gridSpan w:val="5"/>
            <w:shd w:val="clear" w:color="auto" w:fill="D9D9D9"/>
            <w:tcMar>
              <w:top w:w="57" w:type="dxa"/>
              <w:bottom w:w="57" w:type="dxa"/>
            </w:tcMar>
          </w:tcPr>
          <w:p w:rsidR="00741748" w:rsidRDefault="00872FC8">
            <w:pPr>
              <w:numPr>
                <w:ilvl w:val="0"/>
                <w:numId w:val="3"/>
              </w:numPr>
              <w:pBdr>
                <w:top w:val="nil"/>
                <w:left w:val="nil"/>
                <w:bottom w:val="nil"/>
                <w:right w:val="nil"/>
                <w:between w:val="nil"/>
              </w:pBdr>
              <w:rPr>
                <w:b/>
                <w:color w:val="000000"/>
                <w:sz w:val="20"/>
                <w:szCs w:val="20"/>
              </w:rPr>
            </w:pPr>
            <w:r>
              <w:rPr>
                <w:b/>
                <w:color w:val="000000"/>
                <w:sz w:val="20"/>
                <w:szCs w:val="20"/>
              </w:rPr>
              <w:t>Targeted approaches</w:t>
            </w:r>
          </w:p>
        </w:tc>
      </w:tr>
      <w:tr w:rsidR="00741748">
        <w:tc>
          <w:tcPr>
            <w:tcW w:w="5098" w:type="dxa"/>
            <w:tcMar>
              <w:top w:w="57" w:type="dxa"/>
              <w:bottom w:w="57" w:type="dxa"/>
            </w:tcMar>
          </w:tcPr>
          <w:p w:rsidR="00741748" w:rsidRDefault="00872FC8">
            <w:pPr>
              <w:rPr>
                <w:b/>
                <w:sz w:val="20"/>
                <w:szCs w:val="20"/>
              </w:rPr>
            </w:pPr>
            <w:r>
              <w:rPr>
                <w:b/>
                <w:sz w:val="20"/>
                <w:szCs w:val="20"/>
              </w:rPr>
              <w:t>Desired outcome</w:t>
            </w:r>
          </w:p>
        </w:tc>
        <w:tc>
          <w:tcPr>
            <w:tcW w:w="4678" w:type="dxa"/>
            <w:tcMar>
              <w:top w:w="57" w:type="dxa"/>
              <w:bottom w:w="57" w:type="dxa"/>
            </w:tcMar>
          </w:tcPr>
          <w:p w:rsidR="00741748" w:rsidRDefault="00872FC8">
            <w:pPr>
              <w:rPr>
                <w:b/>
                <w:sz w:val="20"/>
                <w:szCs w:val="20"/>
              </w:rPr>
            </w:pPr>
            <w:r>
              <w:rPr>
                <w:b/>
                <w:sz w:val="20"/>
                <w:szCs w:val="20"/>
              </w:rPr>
              <w:t>Chosen action/approach</w:t>
            </w:r>
          </w:p>
        </w:tc>
        <w:tc>
          <w:tcPr>
            <w:tcW w:w="3119" w:type="dxa"/>
            <w:tcMar>
              <w:top w:w="57" w:type="dxa"/>
              <w:bottom w:w="57" w:type="dxa"/>
            </w:tcMar>
          </w:tcPr>
          <w:p w:rsidR="00741748" w:rsidRDefault="00872FC8">
            <w:pPr>
              <w:rPr>
                <w:b/>
                <w:sz w:val="20"/>
                <w:szCs w:val="20"/>
              </w:rPr>
            </w:pPr>
            <w:r>
              <w:rPr>
                <w:b/>
                <w:sz w:val="20"/>
                <w:szCs w:val="20"/>
              </w:rPr>
              <w:t>Impact (once reviewed)</w:t>
            </w:r>
          </w:p>
        </w:tc>
        <w:tc>
          <w:tcPr>
            <w:tcW w:w="1134" w:type="dxa"/>
            <w:tcMar>
              <w:top w:w="57" w:type="dxa"/>
              <w:bottom w:w="57" w:type="dxa"/>
            </w:tcMar>
          </w:tcPr>
          <w:p w:rsidR="00741748" w:rsidRDefault="00872FC8">
            <w:pPr>
              <w:rPr>
                <w:b/>
                <w:sz w:val="20"/>
                <w:szCs w:val="20"/>
              </w:rPr>
            </w:pPr>
            <w:r>
              <w:rPr>
                <w:b/>
                <w:sz w:val="20"/>
                <w:szCs w:val="20"/>
              </w:rPr>
              <w:t>Staff lead</w:t>
            </w:r>
          </w:p>
        </w:tc>
        <w:tc>
          <w:tcPr>
            <w:tcW w:w="1097" w:type="dxa"/>
          </w:tcPr>
          <w:p w:rsidR="00741748" w:rsidRDefault="00872FC8">
            <w:pPr>
              <w:rPr>
                <w:b/>
                <w:sz w:val="20"/>
                <w:szCs w:val="20"/>
              </w:rPr>
            </w:pPr>
            <w:r>
              <w:rPr>
                <w:b/>
                <w:sz w:val="20"/>
                <w:szCs w:val="20"/>
              </w:rPr>
              <w:t>Review date?</w:t>
            </w:r>
          </w:p>
        </w:tc>
      </w:tr>
      <w:tr w:rsidR="00741748">
        <w:tc>
          <w:tcPr>
            <w:tcW w:w="5098" w:type="dxa"/>
            <w:tcMar>
              <w:top w:w="57" w:type="dxa"/>
              <w:bottom w:w="57" w:type="dxa"/>
            </w:tcMar>
          </w:tcPr>
          <w:p w:rsidR="00741748" w:rsidRDefault="002A5469">
            <w:pPr>
              <w:pBdr>
                <w:top w:val="nil"/>
                <w:left w:val="nil"/>
                <w:bottom w:val="nil"/>
                <w:right w:val="nil"/>
                <w:between w:val="nil"/>
              </w:pBdr>
              <w:rPr>
                <w:color w:val="000000"/>
                <w:sz w:val="20"/>
                <w:szCs w:val="20"/>
                <w:u w:val="single"/>
              </w:rPr>
            </w:pPr>
            <w:r>
              <w:rPr>
                <w:color w:val="000000"/>
                <w:sz w:val="20"/>
                <w:szCs w:val="20"/>
                <w:u w:val="single"/>
              </w:rPr>
              <w:t xml:space="preserve">National Tutoring programme for </w:t>
            </w:r>
            <w:r w:rsidR="00872FC8">
              <w:rPr>
                <w:color w:val="000000"/>
                <w:sz w:val="20"/>
                <w:szCs w:val="20"/>
                <w:u w:val="single"/>
              </w:rPr>
              <w:t xml:space="preserve">1-to-1 </w:t>
            </w:r>
            <w:r w:rsidR="0044235D">
              <w:rPr>
                <w:color w:val="000000"/>
                <w:sz w:val="20"/>
                <w:szCs w:val="20"/>
                <w:u w:val="single"/>
              </w:rPr>
              <w:t>Reading</w:t>
            </w:r>
            <w:r w:rsidR="00872FC8">
              <w:rPr>
                <w:color w:val="000000"/>
                <w:sz w:val="20"/>
                <w:szCs w:val="20"/>
                <w:u w:val="single"/>
              </w:rPr>
              <w:t xml:space="preserve"> tuition</w:t>
            </w:r>
          </w:p>
          <w:p w:rsidR="00741748" w:rsidRDefault="00741748">
            <w:pPr>
              <w:pBdr>
                <w:top w:val="nil"/>
                <w:left w:val="nil"/>
                <w:bottom w:val="nil"/>
                <w:right w:val="nil"/>
                <w:between w:val="nil"/>
              </w:pBdr>
              <w:rPr>
                <w:color w:val="000000"/>
                <w:sz w:val="20"/>
                <w:szCs w:val="20"/>
              </w:rPr>
            </w:pPr>
          </w:p>
          <w:p w:rsidR="00741748" w:rsidRDefault="002A5469">
            <w:pPr>
              <w:pBdr>
                <w:top w:val="nil"/>
                <w:left w:val="nil"/>
                <w:bottom w:val="nil"/>
                <w:right w:val="nil"/>
                <w:between w:val="nil"/>
              </w:pBdr>
              <w:rPr>
                <w:color w:val="000000"/>
                <w:sz w:val="20"/>
                <w:szCs w:val="20"/>
              </w:rPr>
            </w:pPr>
            <w:r>
              <w:rPr>
                <w:color w:val="000000"/>
                <w:sz w:val="20"/>
                <w:szCs w:val="20"/>
              </w:rPr>
              <w:t>Teachers are asked to nominate children who have fallen off their trajectory for age related reading or children who require intensive adult support for reading</w:t>
            </w:r>
            <w:r w:rsidR="0044235D">
              <w:rPr>
                <w:color w:val="000000"/>
                <w:sz w:val="20"/>
                <w:szCs w:val="20"/>
              </w:rPr>
              <w:t>. Ide</w:t>
            </w:r>
            <w:r w:rsidR="00872FC8">
              <w:rPr>
                <w:color w:val="000000"/>
                <w:sz w:val="20"/>
                <w:szCs w:val="20"/>
              </w:rPr>
              <w:t>ntified children will have significantly increased rate</w:t>
            </w:r>
            <w:r w:rsidR="0044235D">
              <w:rPr>
                <w:color w:val="000000"/>
                <w:sz w:val="20"/>
                <w:szCs w:val="20"/>
              </w:rPr>
              <w:t>s of reading fluency</w:t>
            </w:r>
            <w:r w:rsidR="00872FC8">
              <w:rPr>
                <w:color w:val="000000"/>
                <w:sz w:val="20"/>
                <w:szCs w:val="20"/>
              </w:rPr>
              <w:t>. They will be able to comprehend reading better as a result of being able to read at pace without spending their working memory decoding. They will be confident readers and dips in reading attainment will be negated.</w:t>
            </w:r>
          </w:p>
          <w:p w:rsidR="00741748" w:rsidRDefault="00741748">
            <w:pPr>
              <w:pBdr>
                <w:top w:val="nil"/>
                <w:left w:val="nil"/>
                <w:bottom w:val="nil"/>
                <w:right w:val="nil"/>
                <w:between w:val="nil"/>
              </w:pBdr>
              <w:rPr>
                <w:color w:val="000000"/>
                <w:sz w:val="20"/>
                <w:szCs w:val="20"/>
              </w:rPr>
            </w:pPr>
          </w:p>
          <w:p w:rsidR="00741748" w:rsidRDefault="00741748">
            <w:pPr>
              <w:pBdr>
                <w:top w:val="nil"/>
                <w:left w:val="nil"/>
                <w:bottom w:val="nil"/>
                <w:right w:val="nil"/>
                <w:between w:val="nil"/>
              </w:pBdr>
              <w:rPr>
                <w:color w:val="000000"/>
                <w:sz w:val="20"/>
                <w:szCs w:val="20"/>
              </w:rPr>
            </w:pPr>
          </w:p>
        </w:tc>
        <w:tc>
          <w:tcPr>
            <w:tcW w:w="4678" w:type="dxa"/>
            <w:tcMar>
              <w:top w:w="57" w:type="dxa"/>
              <w:bottom w:w="57" w:type="dxa"/>
            </w:tcMar>
          </w:tcPr>
          <w:p w:rsidR="00741748" w:rsidRDefault="00741748">
            <w:pPr>
              <w:pBdr>
                <w:top w:val="nil"/>
                <w:left w:val="nil"/>
                <w:bottom w:val="nil"/>
                <w:right w:val="nil"/>
                <w:between w:val="nil"/>
              </w:pBdr>
              <w:rPr>
                <w:b/>
                <w:i/>
                <w:color w:val="000000"/>
                <w:sz w:val="20"/>
                <w:szCs w:val="20"/>
              </w:rPr>
            </w:pPr>
          </w:p>
          <w:p w:rsidR="00741748" w:rsidRDefault="00741748">
            <w:pPr>
              <w:pBdr>
                <w:top w:val="nil"/>
                <w:left w:val="nil"/>
                <w:bottom w:val="nil"/>
                <w:right w:val="nil"/>
                <w:between w:val="nil"/>
              </w:pBdr>
              <w:rPr>
                <w:b/>
                <w:i/>
                <w:color w:val="000000"/>
                <w:sz w:val="20"/>
                <w:szCs w:val="20"/>
              </w:rPr>
            </w:pPr>
          </w:p>
          <w:p w:rsidR="009E1112" w:rsidRDefault="00CB1E5F" w:rsidP="008E7EC5">
            <w:pPr>
              <w:rPr>
                <w:b/>
                <w:i/>
                <w:color w:val="FF0000"/>
                <w:sz w:val="20"/>
                <w:szCs w:val="20"/>
              </w:rPr>
            </w:pPr>
            <w:r w:rsidRPr="0044235D">
              <w:rPr>
                <w:b/>
                <w:i/>
                <w:sz w:val="20"/>
                <w:szCs w:val="20"/>
              </w:rPr>
              <w:t xml:space="preserve">   </w:t>
            </w:r>
            <w:r w:rsidR="0044235D" w:rsidRPr="0044235D">
              <w:rPr>
                <w:b/>
                <w:i/>
                <w:sz w:val="20"/>
                <w:szCs w:val="20"/>
              </w:rPr>
              <w:t>Tuition Tutor appointed for reading. Each child has 30 x 30 min slots of 1to 1 reading.</w:t>
            </w:r>
            <w:r w:rsidR="0044235D">
              <w:rPr>
                <w:b/>
                <w:i/>
                <w:color w:val="FF0000"/>
                <w:sz w:val="20"/>
                <w:szCs w:val="20"/>
              </w:rPr>
              <w:t xml:space="preserve"> </w:t>
            </w:r>
            <w:r>
              <w:rPr>
                <w:b/>
                <w:i/>
                <w:color w:val="FF0000"/>
                <w:sz w:val="20"/>
                <w:szCs w:val="20"/>
              </w:rPr>
              <w:t xml:space="preserve">   </w:t>
            </w:r>
            <w:r w:rsidR="004C6390">
              <w:rPr>
                <w:b/>
                <w:i/>
                <w:color w:val="FF0000"/>
                <w:sz w:val="20"/>
                <w:szCs w:val="20"/>
              </w:rPr>
              <w:t xml:space="preserve">30 </w:t>
            </w:r>
            <w:r w:rsidR="004C6390" w:rsidRPr="00292063">
              <w:rPr>
                <w:b/>
                <w:i/>
                <w:sz w:val="20"/>
                <w:szCs w:val="20"/>
              </w:rPr>
              <w:t>pupils</w:t>
            </w:r>
            <w:r w:rsidR="00292063">
              <w:rPr>
                <w:b/>
                <w:i/>
                <w:sz w:val="20"/>
                <w:szCs w:val="20"/>
              </w:rPr>
              <w:t xml:space="preserve"> </w:t>
            </w:r>
            <w:r w:rsidR="008E7EC5">
              <w:rPr>
                <w:b/>
                <w:i/>
                <w:sz w:val="20"/>
                <w:szCs w:val="20"/>
              </w:rPr>
              <w:t xml:space="preserve">in total </w:t>
            </w:r>
            <w:r w:rsidR="00292063">
              <w:rPr>
                <w:b/>
                <w:i/>
                <w:sz w:val="20"/>
                <w:szCs w:val="20"/>
              </w:rPr>
              <w:t xml:space="preserve">from Years </w:t>
            </w:r>
            <w:r w:rsidR="008E7EC5">
              <w:rPr>
                <w:b/>
                <w:i/>
                <w:sz w:val="20"/>
                <w:szCs w:val="20"/>
              </w:rPr>
              <w:t>4/</w:t>
            </w:r>
            <w:r w:rsidR="00292063">
              <w:rPr>
                <w:b/>
                <w:i/>
                <w:sz w:val="20"/>
                <w:szCs w:val="20"/>
              </w:rPr>
              <w:t xml:space="preserve">5/6. </w:t>
            </w:r>
            <w:r w:rsidRPr="00292063">
              <w:rPr>
                <w:b/>
                <w:i/>
                <w:color w:val="FF0000"/>
                <w:sz w:val="20"/>
                <w:szCs w:val="20"/>
              </w:rPr>
              <w:t xml:space="preserve">     </w:t>
            </w:r>
          </w:p>
          <w:p w:rsidR="008E7EC5" w:rsidRPr="005A3476" w:rsidRDefault="00CB1E5F" w:rsidP="009E1112">
            <w:pPr>
              <w:jc w:val="right"/>
              <w:rPr>
                <w:rFonts w:ascii="Arial" w:hAnsi="Arial" w:cs="Arial"/>
              </w:rPr>
            </w:pPr>
            <w:r w:rsidRPr="00292063">
              <w:rPr>
                <w:b/>
                <w:i/>
                <w:color w:val="FF0000"/>
                <w:sz w:val="20"/>
                <w:szCs w:val="20"/>
              </w:rPr>
              <w:t xml:space="preserve"> </w:t>
            </w:r>
            <w:r w:rsidR="008E7EC5">
              <w:rPr>
                <w:b/>
                <w:i/>
                <w:color w:val="FF0000"/>
                <w:sz w:val="20"/>
                <w:szCs w:val="20"/>
              </w:rPr>
              <w:t>(£5515)</w:t>
            </w:r>
          </w:p>
          <w:p w:rsidR="00741748" w:rsidRDefault="00741748" w:rsidP="008E7EC5">
            <w:pPr>
              <w:pBdr>
                <w:top w:val="nil"/>
                <w:left w:val="nil"/>
                <w:bottom w:val="nil"/>
                <w:right w:val="nil"/>
                <w:between w:val="nil"/>
              </w:pBdr>
              <w:rPr>
                <w:color w:val="000000"/>
                <w:sz w:val="20"/>
                <w:szCs w:val="20"/>
              </w:rPr>
            </w:pPr>
          </w:p>
        </w:tc>
        <w:tc>
          <w:tcPr>
            <w:tcW w:w="3119" w:type="dxa"/>
            <w:tcMar>
              <w:top w:w="57" w:type="dxa"/>
              <w:bottom w:w="57" w:type="dxa"/>
            </w:tcMar>
          </w:tcPr>
          <w:p w:rsidR="00741748" w:rsidRDefault="00741748" w:rsidP="008E7EC5">
            <w:pPr>
              <w:rPr>
                <w:sz w:val="20"/>
                <w:szCs w:val="20"/>
              </w:rPr>
            </w:pPr>
          </w:p>
        </w:tc>
        <w:tc>
          <w:tcPr>
            <w:tcW w:w="1134" w:type="dxa"/>
            <w:tcMar>
              <w:top w:w="57" w:type="dxa"/>
              <w:bottom w:w="57" w:type="dxa"/>
            </w:tcMar>
          </w:tcPr>
          <w:p w:rsidR="00741748" w:rsidRDefault="00741748">
            <w:pPr>
              <w:rPr>
                <w:sz w:val="20"/>
                <w:szCs w:val="20"/>
              </w:rPr>
            </w:pPr>
          </w:p>
          <w:p w:rsidR="00741748" w:rsidRDefault="00741748">
            <w:pPr>
              <w:rPr>
                <w:sz w:val="20"/>
                <w:szCs w:val="20"/>
              </w:rPr>
            </w:pPr>
          </w:p>
          <w:p w:rsidR="007573FB" w:rsidRDefault="00F215FD">
            <w:pPr>
              <w:rPr>
                <w:sz w:val="20"/>
                <w:szCs w:val="20"/>
              </w:rPr>
            </w:pPr>
            <w:r>
              <w:rPr>
                <w:sz w:val="20"/>
                <w:szCs w:val="20"/>
              </w:rPr>
              <w:t>PV</w:t>
            </w:r>
          </w:p>
          <w:p w:rsidR="00741748" w:rsidRDefault="00741748">
            <w:pPr>
              <w:rPr>
                <w:sz w:val="20"/>
                <w:szCs w:val="20"/>
              </w:rPr>
            </w:pPr>
          </w:p>
          <w:p w:rsidR="00741748" w:rsidRDefault="00741748">
            <w:pPr>
              <w:rPr>
                <w:sz w:val="20"/>
                <w:szCs w:val="20"/>
              </w:rPr>
            </w:pPr>
          </w:p>
          <w:p w:rsidR="00741748" w:rsidRDefault="00741748">
            <w:pPr>
              <w:rPr>
                <w:sz w:val="20"/>
                <w:szCs w:val="20"/>
              </w:rPr>
            </w:pPr>
          </w:p>
          <w:p w:rsidR="00741748" w:rsidRDefault="00741748">
            <w:pPr>
              <w:rPr>
                <w:sz w:val="20"/>
                <w:szCs w:val="20"/>
              </w:rPr>
            </w:pPr>
          </w:p>
        </w:tc>
        <w:tc>
          <w:tcPr>
            <w:tcW w:w="1097" w:type="dxa"/>
          </w:tcPr>
          <w:p w:rsidR="00741748" w:rsidRDefault="00741748">
            <w:pPr>
              <w:rPr>
                <w:sz w:val="20"/>
                <w:szCs w:val="20"/>
              </w:rPr>
            </w:pPr>
          </w:p>
          <w:p w:rsidR="00741748" w:rsidRDefault="00741748">
            <w:pPr>
              <w:rPr>
                <w:sz w:val="20"/>
                <w:szCs w:val="20"/>
              </w:rPr>
            </w:pPr>
          </w:p>
          <w:p w:rsidR="00F215FD" w:rsidRDefault="00F215FD">
            <w:pPr>
              <w:rPr>
                <w:sz w:val="20"/>
                <w:szCs w:val="20"/>
              </w:rPr>
            </w:pPr>
            <w:r>
              <w:rPr>
                <w:sz w:val="20"/>
                <w:szCs w:val="20"/>
              </w:rPr>
              <w:t>May 21</w:t>
            </w:r>
          </w:p>
          <w:p w:rsidR="007573FB" w:rsidRDefault="00F215FD">
            <w:pPr>
              <w:rPr>
                <w:sz w:val="20"/>
                <w:szCs w:val="20"/>
              </w:rPr>
            </w:pPr>
            <w:r>
              <w:rPr>
                <w:sz w:val="20"/>
                <w:szCs w:val="20"/>
              </w:rPr>
              <w:t>July 21</w:t>
            </w:r>
          </w:p>
          <w:p w:rsidR="00741748" w:rsidRDefault="00741748">
            <w:pPr>
              <w:rPr>
                <w:sz w:val="20"/>
                <w:szCs w:val="20"/>
              </w:rPr>
            </w:pPr>
          </w:p>
          <w:p w:rsidR="00741748" w:rsidRDefault="00741748">
            <w:pPr>
              <w:rPr>
                <w:sz w:val="20"/>
                <w:szCs w:val="20"/>
              </w:rPr>
            </w:pPr>
          </w:p>
          <w:p w:rsidR="00741748" w:rsidRDefault="00741748">
            <w:pPr>
              <w:rPr>
                <w:sz w:val="20"/>
                <w:szCs w:val="20"/>
              </w:rPr>
            </w:pPr>
          </w:p>
          <w:p w:rsidR="00741748" w:rsidRDefault="00741748">
            <w:pPr>
              <w:rPr>
                <w:sz w:val="20"/>
                <w:szCs w:val="20"/>
              </w:rPr>
            </w:pPr>
          </w:p>
          <w:p w:rsidR="00741748" w:rsidRDefault="00741748">
            <w:pPr>
              <w:rPr>
                <w:sz w:val="20"/>
                <w:szCs w:val="20"/>
              </w:rPr>
            </w:pPr>
          </w:p>
          <w:p w:rsidR="00741748" w:rsidRDefault="00872FC8">
            <w:pPr>
              <w:rPr>
                <w:sz w:val="20"/>
                <w:szCs w:val="20"/>
              </w:rPr>
            </w:pPr>
            <w:r>
              <w:rPr>
                <w:sz w:val="20"/>
                <w:szCs w:val="20"/>
              </w:rPr>
              <w:t>Feb 21</w:t>
            </w:r>
          </w:p>
        </w:tc>
      </w:tr>
      <w:tr w:rsidR="00741748">
        <w:tc>
          <w:tcPr>
            <w:tcW w:w="5098" w:type="dxa"/>
            <w:tcMar>
              <w:top w:w="57" w:type="dxa"/>
              <w:bottom w:w="57" w:type="dxa"/>
            </w:tcMar>
          </w:tcPr>
          <w:p w:rsidR="00F215FD" w:rsidRDefault="00F215FD" w:rsidP="00F215FD">
            <w:pPr>
              <w:pBdr>
                <w:top w:val="nil"/>
                <w:left w:val="nil"/>
                <w:bottom w:val="nil"/>
                <w:right w:val="nil"/>
                <w:between w:val="nil"/>
              </w:pBdr>
              <w:rPr>
                <w:color w:val="000000"/>
                <w:sz w:val="20"/>
                <w:szCs w:val="20"/>
                <w:u w:val="single"/>
              </w:rPr>
            </w:pPr>
            <w:r>
              <w:rPr>
                <w:color w:val="000000"/>
                <w:sz w:val="20"/>
                <w:szCs w:val="20"/>
                <w:u w:val="single"/>
              </w:rPr>
              <w:t>National Tutoring programme for 1-to-3 Maths Tuition</w:t>
            </w:r>
          </w:p>
          <w:p w:rsidR="00F215FD" w:rsidRDefault="00F215FD" w:rsidP="00F215FD">
            <w:pPr>
              <w:pBdr>
                <w:top w:val="nil"/>
                <w:left w:val="nil"/>
                <w:bottom w:val="nil"/>
                <w:right w:val="nil"/>
                <w:between w:val="nil"/>
              </w:pBdr>
              <w:rPr>
                <w:color w:val="000000"/>
                <w:sz w:val="20"/>
                <w:szCs w:val="20"/>
                <w:u w:val="single"/>
              </w:rPr>
            </w:pPr>
          </w:p>
          <w:p w:rsidR="008E7EC5" w:rsidRPr="008E7EC5" w:rsidRDefault="008E7EC5" w:rsidP="00F215FD">
            <w:pPr>
              <w:pBdr>
                <w:top w:val="nil"/>
                <w:left w:val="nil"/>
                <w:bottom w:val="nil"/>
                <w:right w:val="nil"/>
                <w:between w:val="nil"/>
              </w:pBdr>
              <w:rPr>
                <w:color w:val="000000"/>
                <w:sz w:val="20"/>
                <w:szCs w:val="20"/>
              </w:rPr>
            </w:pPr>
            <w:r w:rsidRPr="008E7EC5">
              <w:rPr>
                <w:color w:val="000000"/>
                <w:sz w:val="20"/>
                <w:szCs w:val="20"/>
              </w:rPr>
              <w:t xml:space="preserve">Teachers are asked to nominate children who have fallen off their trajectory for age related mathematics. </w:t>
            </w:r>
            <w:r>
              <w:rPr>
                <w:color w:val="000000"/>
                <w:sz w:val="20"/>
                <w:szCs w:val="20"/>
              </w:rPr>
              <w:t xml:space="preserve">Identified children will work in small groups of 3 with a maths tutor to improve their mathematical fluency. </w:t>
            </w:r>
          </w:p>
          <w:p w:rsidR="00741748" w:rsidRDefault="00741748">
            <w:pPr>
              <w:rPr>
                <w:sz w:val="20"/>
                <w:szCs w:val="20"/>
              </w:rPr>
            </w:pPr>
          </w:p>
        </w:tc>
        <w:tc>
          <w:tcPr>
            <w:tcW w:w="4678" w:type="dxa"/>
            <w:tcMar>
              <w:top w:w="57" w:type="dxa"/>
              <w:bottom w:w="57" w:type="dxa"/>
            </w:tcMar>
          </w:tcPr>
          <w:p w:rsidR="00AA209B" w:rsidRDefault="00AA209B" w:rsidP="00AA209B">
            <w:pPr>
              <w:rPr>
                <w:color w:val="FF0000"/>
                <w:sz w:val="20"/>
                <w:szCs w:val="20"/>
              </w:rPr>
            </w:pPr>
          </w:p>
          <w:p w:rsidR="008E7EC5" w:rsidRDefault="008E7EC5" w:rsidP="00AA209B">
            <w:pPr>
              <w:rPr>
                <w:color w:val="FF0000"/>
                <w:sz w:val="20"/>
                <w:szCs w:val="20"/>
              </w:rPr>
            </w:pPr>
          </w:p>
          <w:p w:rsidR="009E1112" w:rsidRDefault="008E7EC5" w:rsidP="00AA209B">
            <w:pPr>
              <w:rPr>
                <w:b/>
                <w:i/>
                <w:sz w:val="20"/>
                <w:szCs w:val="20"/>
              </w:rPr>
            </w:pPr>
            <w:r w:rsidRPr="008E7EC5">
              <w:rPr>
                <w:b/>
                <w:i/>
                <w:sz w:val="20"/>
                <w:szCs w:val="20"/>
              </w:rPr>
              <w:t xml:space="preserve">Tuition Tutor for maths appointed. Each child receives 15 hours of maths Tuition in small groups of 3. </w:t>
            </w:r>
            <w:r w:rsidRPr="008E7EC5">
              <w:rPr>
                <w:b/>
                <w:i/>
                <w:color w:val="FF0000"/>
                <w:sz w:val="20"/>
                <w:szCs w:val="20"/>
              </w:rPr>
              <w:t>54</w:t>
            </w:r>
            <w:r w:rsidRPr="008E7EC5">
              <w:rPr>
                <w:b/>
                <w:i/>
                <w:sz w:val="20"/>
                <w:szCs w:val="20"/>
              </w:rPr>
              <w:t xml:space="preserve"> pupils in total</w:t>
            </w:r>
            <w:r w:rsidR="00C0128A">
              <w:rPr>
                <w:b/>
                <w:i/>
                <w:sz w:val="20"/>
                <w:szCs w:val="20"/>
              </w:rPr>
              <w:t xml:space="preserve"> from Years 3/4/5/6</w:t>
            </w:r>
            <w:r w:rsidRPr="008E7EC5">
              <w:rPr>
                <w:b/>
                <w:i/>
                <w:sz w:val="20"/>
                <w:szCs w:val="20"/>
              </w:rPr>
              <w:t xml:space="preserve">.      </w:t>
            </w:r>
          </w:p>
          <w:p w:rsidR="008E7EC5" w:rsidRPr="008E7EC5" w:rsidRDefault="008E7EC5" w:rsidP="009E1112">
            <w:pPr>
              <w:jc w:val="right"/>
              <w:rPr>
                <w:b/>
                <w:i/>
                <w:color w:val="FF0000"/>
                <w:sz w:val="20"/>
                <w:szCs w:val="20"/>
              </w:rPr>
            </w:pPr>
            <w:r w:rsidRPr="008E7EC5">
              <w:rPr>
                <w:b/>
                <w:i/>
                <w:color w:val="FF0000"/>
                <w:sz w:val="20"/>
                <w:szCs w:val="20"/>
              </w:rPr>
              <w:t>(£3847.50)</w:t>
            </w:r>
          </w:p>
          <w:p w:rsidR="008E7EC5" w:rsidRPr="00AA209B" w:rsidRDefault="008E7EC5" w:rsidP="00AA209B">
            <w:pPr>
              <w:rPr>
                <w:color w:val="FF0000"/>
                <w:sz w:val="20"/>
                <w:szCs w:val="20"/>
              </w:rPr>
            </w:pPr>
          </w:p>
        </w:tc>
        <w:tc>
          <w:tcPr>
            <w:tcW w:w="3119" w:type="dxa"/>
            <w:tcMar>
              <w:top w:w="57" w:type="dxa"/>
              <w:bottom w:w="57" w:type="dxa"/>
            </w:tcMar>
          </w:tcPr>
          <w:p w:rsidR="00741748" w:rsidRDefault="00741748">
            <w:pPr>
              <w:rPr>
                <w:sz w:val="20"/>
                <w:szCs w:val="20"/>
              </w:rPr>
            </w:pPr>
          </w:p>
        </w:tc>
        <w:tc>
          <w:tcPr>
            <w:tcW w:w="1134" w:type="dxa"/>
            <w:tcMar>
              <w:top w:w="57" w:type="dxa"/>
              <w:bottom w:w="57" w:type="dxa"/>
            </w:tcMar>
          </w:tcPr>
          <w:p w:rsidR="00741748" w:rsidRDefault="00741748">
            <w:pPr>
              <w:rPr>
                <w:sz w:val="20"/>
                <w:szCs w:val="20"/>
              </w:rPr>
            </w:pPr>
          </w:p>
          <w:p w:rsidR="008E7EC5" w:rsidRDefault="008E7EC5">
            <w:pPr>
              <w:rPr>
                <w:sz w:val="20"/>
                <w:szCs w:val="20"/>
              </w:rPr>
            </w:pPr>
          </w:p>
          <w:p w:rsidR="008E7EC5" w:rsidRDefault="008E7EC5">
            <w:pPr>
              <w:rPr>
                <w:sz w:val="20"/>
                <w:szCs w:val="20"/>
              </w:rPr>
            </w:pPr>
            <w:r>
              <w:rPr>
                <w:sz w:val="20"/>
                <w:szCs w:val="20"/>
              </w:rPr>
              <w:t>PV</w:t>
            </w:r>
          </w:p>
        </w:tc>
        <w:tc>
          <w:tcPr>
            <w:tcW w:w="1097" w:type="dxa"/>
          </w:tcPr>
          <w:p w:rsidR="00741748" w:rsidRDefault="00741748">
            <w:pPr>
              <w:rPr>
                <w:sz w:val="20"/>
                <w:szCs w:val="20"/>
              </w:rPr>
            </w:pPr>
          </w:p>
          <w:p w:rsidR="008E7EC5" w:rsidRDefault="008E7EC5">
            <w:pPr>
              <w:rPr>
                <w:sz w:val="20"/>
                <w:szCs w:val="20"/>
              </w:rPr>
            </w:pPr>
          </w:p>
          <w:p w:rsidR="008E7EC5" w:rsidRDefault="008E7EC5">
            <w:pPr>
              <w:rPr>
                <w:sz w:val="20"/>
                <w:szCs w:val="20"/>
              </w:rPr>
            </w:pPr>
            <w:r>
              <w:rPr>
                <w:sz w:val="20"/>
                <w:szCs w:val="20"/>
              </w:rPr>
              <w:t>March 21</w:t>
            </w:r>
          </w:p>
          <w:p w:rsidR="008E7EC5" w:rsidRDefault="008E7EC5">
            <w:pPr>
              <w:rPr>
                <w:sz w:val="20"/>
                <w:szCs w:val="20"/>
              </w:rPr>
            </w:pPr>
            <w:r>
              <w:rPr>
                <w:sz w:val="20"/>
                <w:szCs w:val="20"/>
              </w:rPr>
              <w:t>May 21</w:t>
            </w:r>
          </w:p>
          <w:p w:rsidR="008E7EC5" w:rsidRDefault="008E7EC5">
            <w:pPr>
              <w:rPr>
                <w:sz w:val="20"/>
                <w:szCs w:val="20"/>
              </w:rPr>
            </w:pPr>
            <w:r>
              <w:rPr>
                <w:sz w:val="20"/>
                <w:szCs w:val="20"/>
              </w:rPr>
              <w:t>July 21</w:t>
            </w:r>
          </w:p>
        </w:tc>
      </w:tr>
      <w:tr w:rsidR="00741748">
        <w:trPr>
          <w:trHeight w:val="458"/>
        </w:trPr>
        <w:tc>
          <w:tcPr>
            <w:tcW w:w="14029" w:type="dxa"/>
            <w:gridSpan w:val="4"/>
            <w:tcMar>
              <w:top w:w="57" w:type="dxa"/>
              <w:bottom w:w="57" w:type="dxa"/>
            </w:tcMar>
          </w:tcPr>
          <w:p w:rsidR="00741748" w:rsidRDefault="00872FC8">
            <w:pPr>
              <w:jc w:val="right"/>
              <w:rPr>
                <w:color w:val="FF0000"/>
                <w:sz w:val="20"/>
                <w:szCs w:val="20"/>
              </w:rPr>
            </w:pPr>
            <w:r>
              <w:rPr>
                <w:b/>
                <w:color w:val="FF0000"/>
                <w:sz w:val="20"/>
                <w:szCs w:val="20"/>
              </w:rPr>
              <w:t>Total budgeted cost</w:t>
            </w:r>
          </w:p>
        </w:tc>
        <w:tc>
          <w:tcPr>
            <w:tcW w:w="1097" w:type="dxa"/>
          </w:tcPr>
          <w:p w:rsidR="003C5447" w:rsidRDefault="00AA209B">
            <w:pPr>
              <w:rPr>
                <w:b/>
                <w:color w:val="FF0000"/>
                <w:sz w:val="20"/>
                <w:szCs w:val="20"/>
              </w:rPr>
            </w:pPr>
            <w:r>
              <w:rPr>
                <w:b/>
                <w:color w:val="FF0000"/>
                <w:sz w:val="20"/>
                <w:szCs w:val="20"/>
              </w:rPr>
              <w:t>£</w:t>
            </w:r>
            <w:r w:rsidR="008E7EC5">
              <w:rPr>
                <w:b/>
                <w:color w:val="FF0000"/>
                <w:sz w:val="20"/>
                <w:szCs w:val="20"/>
              </w:rPr>
              <w:t>9362.50</w:t>
            </w:r>
          </w:p>
        </w:tc>
      </w:tr>
    </w:tbl>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p w:rsidR="00741748" w:rsidRDefault="00741748">
      <w:pPr>
        <w:rPr>
          <w:sz w:val="18"/>
          <w:szCs w:val="18"/>
        </w:rPr>
      </w:pPr>
    </w:p>
    <w:tbl>
      <w:tblPr>
        <w:tblStyle w:val="a4"/>
        <w:tblW w:w="151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4824"/>
        <w:gridCol w:w="3119"/>
        <w:gridCol w:w="1134"/>
        <w:gridCol w:w="1097"/>
      </w:tblGrid>
      <w:tr w:rsidR="00741748">
        <w:trPr>
          <w:trHeight w:val="312"/>
        </w:trPr>
        <w:tc>
          <w:tcPr>
            <w:tcW w:w="15131" w:type="dxa"/>
            <w:gridSpan w:val="5"/>
            <w:shd w:val="clear" w:color="auto" w:fill="D9D9D9"/>
            <w:tcMar>
              <w:top w:w="57" w:type="dxa"/>
              <w:bottom w:w="57" w:type="dxa"/>
            </w:tcMar>
          </w:tcPr>
          <w:p w:rsidR="00741748" w:rsidRDefault="00872FC8">
            <w:pPr>
              <w:numPr>
                <w:ilvl w:val="0"/>
                <w:numId w:val="3"/>
              </w:numPr>
              <w:pBdr>
                <w:top w:val="nil"/>
                <w:left w:val="nil"/>
                <w:bottom w:val="nil"/>
                <w:right w:val="nil"/>
                <w:between w:val="nil"/>
              </w:pBdr>
              <w:rPr>
                <w:b/>
                <w:color w:val="000000"/>
                <w:sz w:val="20"/>
                <w:szCs w:val="20"/>
              </w:rPr>
            </w:pPr>
            <w:r>
              <w:rPr>
                <w:b/>
                <w:color w:val="000000"/>
                <w:sz w:val="20"/>
                <w:szCs w:val="20"/>
              </w:rPr>
              <w:t>Wider Strategies</w:t>
            </w:r>
          </w:p>
        </w:tc>
      </w:tr>
      <w:tr w:rsidR="00741748">
        <w:tc>
          <w:tcPr>
            <w:tcW w:w="4957" w:type="dxa"/>
            <w:tcMar>
              <w:top w:w="57" w:type="dxa"/>
              <w:bottom w:w="57" w:type="dxa"/>
            </w:tcMar>
          </w:tcPr>
          <w:p w:rsidR="00741748" w:rsidRDefault="00872FC8">
            <w:pPr>
              <w:rPr>
                <w:b/>
                <w:sz w:val="20"/>
                <w:szCs w:val="20"/>
              </w:rPr>
            </w:pPr>
            <w:r>
              <w:rPr>
                <w:b/>
                <w:sz w:val="20"/>
                <w:szCs w:val="20"/>
              </w:rPr>
              <w:t>Desired outcome</w:t>
            </w:r>
          </w:p>
        </w:tc>
        <w:tc>
          <w:tcPr>
            <w:tcW w:w="4824" w:type="dxa"/>
            <w:tcMar>
              <w:top w:w="57" w:type="dxa"/>
              <w:bottom w:w="57" w:type="dxa"/>
            </w:tcMar>
          </w:tcPr>
          <w:p w:rsidR="00741748" w:rsidRDefault="00872FC8">
            <w:pPr>
              <w:rPr>
                <w:b/>
                <w:sz w:val="20"/>
                <w:szCs w:val="20"/>
              </w:rPr>
            </w:pPr>
            <w:r>
              <w:rPr>
                <w:b/>
                <w:sz w:val="20"/>
                <w:szCs w:val="20"/>
              </w:rPr>
              <w:t>Chosen action/approach</w:t>
            </w:r>
          </w:p>
        </w:tc>
        <w:tc>
          <w:tcPr>
            <w:tcW w:w="3119" w:type="dxa"/>
            <w:tcMar>
              <w:top w:w="57" w:type="dxa"/>
              <w:bottom w:w="57" w:type="dxa"/>
            </w:tcMar>
          </w:tcPr>
          <w:p w:rsidR="00741748" w:rsidRDefault="00872FC8">
            <w:pPr>
              <w:rPr>
                <w:b/>
                <w:sz w:val="20"/>
                <w:szCs w:val="20"/>
              </w:rPr>
            </w:pPr>
            <w:r>
              <w:rPr>
                <w:b/>
                <w:sz w:val="20"/>
                <w:szCs w:val="20"/>
              </w:rPr>
              <w:t>Impact (once reviewed)</w:t>
            </w:r>
          </w:p>
        </w:tc>
        <w:tc>
          <w:tcPr>
            <w:tcW w:w="1134" w:type="dxa"/>
            <w:tcMar>
              <w:top w:w="57" w:type="dxa"/>
              <w:bottom w:w="57" w:type="dxa"/>
            </w:tcMar>
          </w:tcPr>
          <w:p w:rsidR="00741748" w:rsidRDefault="00872FC8">
            <w:pPr>
              <w:rPr>
                <w:b/>
                <w:sz w:val="20"/>
                <w:szCs w:val="20"/>
              </w:rPr>
            </w:pPr>
            <w:r>
              <w:rPr>
                <w:b/>
                <w:sz w:val="20"/>
                <w:szCs w:val="20"/>
              </w:rPr>
              <w:t>Staff lead</w:t>
            </w:r>
          </w:p>
        </w:tc>
        <w:tc>
          <w:tcPr>
            <w:tcW w:w="1097" w:type="dxa"/>
          </w:tcPr>
          <w:p w:rsidR="00741748" w:rsidRDefault="00872FC8">
            <w:pPr>
              <w:rPr>
                <w:b/>
                <w:sz w:val="20"/>
                <w:szCs w:val="20"/>
              </w:rPr>
            </w:pPr>
            <w:r>
              <w:rPr>
                <w:b/>
                <w:sz w:val="20"/>
                <w:szCs w:val="20"/>
              </w:rPr>
              <w:t>Review date?</w:t>
            </w:r>
          </w:p>
        </w:tc>
      </w:tr>
      <w:tr w:rsidR="00741748">
        <w:tc>
          <w:tcPr>
            <w:tcW w:w="4957" w:type="dxa"/>
            <w:tcMar>
              <w:top w:w="57" w:type="dxa"/>
              <w:bottom w:w="57" w:type="dxa"/>
            </w:tcMar>
          </w:tcPr>
          <w:p w:rsidR="00741748" w:rsidRPr="00083E71" w:rsidRDefault="001C760A">
            <w:pPr>
              <w:rPr>
                <w:sz w:val="20"/>
                <w:szCs w:val="20"/>
                <w:u w:val="single"/>
              </w:rPr>
            </w:pPr>
            <w:r w:rsidRPr="00083E71">
              <w:rPr>
                <w:sz w:val="20"/>
                <w:szCs w:val="20"/>
                <w:u w:val="single"/>
              </w:rPr>
              <w:t>Access to Technology</w:t>
            </w:r>
          </w:p>
          <w:p w:rsidR="001C760A" w:rsidRDefault="001C760A">
            <w:pPr>
              <w:rPr>
                <w:sz w:val="20"/>
                <w:szCs w:val="20"/>
              </w:rPr>
            </w:pPr>
            <w:r>
              <w:rPr>
                <w:sz w:val="20"/>
                <w:szCs w:val="20"/>
              </w:rPr>
              <w:t xml:space="preserve">Whilst engaging in remote learning, children are supported by devices that enable them to access remote lessons. </w:t>
            </w:r>
          </w:p>
          <w:p w:rsidR="001C760A" w:rsidRDefault="001C760A">
            <w:pPr>
              <w:rPr>
                <w:sz w:val="20"/>
                <w:szCs w:val="20"/>
              </w:rPr>
            </w:pPr>
          </w:p>
          <w:p w:rsidR="001C760A" w:rsidRDefault="001C760A">
            <w:pPr>
              <w:rPr>
                <w:sz w:val="20"/>
                <w:szCs w:val="20"/>
              </w:rPr>
            </w:pPr>
            <w:r>
              <w:rPr>
                <w:sz w:val="20"/>
                <w:szCs w:val="20"/>
              </w:rPr>
              <w:lastRenderedPageBreak/>
              <w:t xml:space="preserve">Adults in school have access to devices to support remote learning. </w:t>
            </w:r>
          </w:p>
          <w:p w:rsidR="009E1112" w:rsidRDefault="009E1112">
            <w:pPr>
              <w:rPr>
                <w:sz w:val="20"/>
                <w:szCs w:val="20"/>
              </w:rPr>
            </w:pPr>
          </w:p>
          <w:p w:rsidR="009E1112" w:rsidRDefault="009E1112">
            <w:pPr>
              <w:rPr>
                <w:sz w:val="20"/>
                <w:szCs w:val="20"/>
              </w:rPr>
            </w:pPr>
          </w:p>
          <w:p w:rsidR="009E1112" w:rsidRDefault="009E1112">
            <w:pPr>
              <w:rPr>
                <w:sz w:val="20"/>
                <w:szCs w:val="20"/>
              </w:rPr>
            </w:pPr>
            <w:r>
              <w:rPr>
                <w:sz w:val="20"/>
                <w:szCs w:val="20"/>
              </w:rPr>
              <w:t xml:space="preserve">Additional Chromebooks purchased to make total Chromebook </w:t>
            </w:r>
            <w:r w:rsidR="004C6390">
              <w:rPr>
                <w:sz w:val="20"/>
                <w:szCs w:val="20"/>
              </w:rPr>
              <w:t>up to</w:t>
            </w:r>
            <w:r>
              <w:rPr>
                <w:sz w:val="20"/>
                <w:szCs w:val="20"/>
              </w:rPr>
              <w:t xml:space="preserve"> 3 full class sets to support learning, predominantly in Year 6. </w:t>
            </w:r>
          </w:p>
        </w:tc>
        <w:tc>
          <w:tcPr>
            <w:tcW w:w="4824" w:type="dxa"/>
            <w:tcMar>
              <w:top w:w="57" w:type="dxa"/>
              <w:bottom w:w="57" w:type="dxa"/>
            </w:tcMar>
          </w:tcPr>
          <w:p w:rsidR="001C760A" w:rsidRPr="001C760A" w:rsidRDefault="001C760A" w:rsidP="001C760A">
            <w:pPr>
              <w:pBdr>
                <w:top w:val="nil"/>
                <w:left w:val="nil"/>
                <w:bottom w:val="nil"/>
                <w:right w:val="nil"/>
                <w:between w:val="nil"/>
              </w:pBdr>
              <w:rPr>
                <w:b/>
                <w:i/>
                <w:sz w:val="20"/>
                <w:szCs w:val="20"/>
              </w:rPr>
            </w:pPr>
            <w:r w:rsidRPr="001C760A">
              <w:rPr>
                <w:b/>
                <w:i/>
                <w:sz w:val="20"/>
                <w:szCs w:val="20"/>
              </w:rPr>
              <w:lastRenderedPageBreak/>
              <w:t>Purchase 39 Chromebook devices and licences for households without devices.</w:t>
            </w:r>
          </w:p>
          <w:p w:rsidR="001C760A" w:rsidRDefault="001C760A">
            <w:pPr>
              <w:pBdr>
                <w:top w:val="nil"/>
                <w:left w:val="nil"/>
                <w:bottom w:val="nil"/>
                <w:right w:val="nil"/>
                <w:between w:val="nil"/>
              </w:pBdr>
              <w:jc w:val="right"/>
              <w:rPr>
                <w:b/>
                <w:i/>
                <w:color w:val="FF0000"/>
                <w:sz w:val="20"/>
                <w:szCs w:val="20"/>
              </w:rPr>
            </w:pPr>
            <w:r>
              <w:rPr>
                <w:b/>
                <w:i/>
                <w:color w:val="FF0000"/>
                <w:sz w:val="20"/>
                <w:szCs w:val="20"/>
              </w:rPr>
              <w:t>(£7643.22)</w:t>
            </w:r>
          </w:p>
          <w:p w:rsidR="001C760A" w:rsidRDefault="001C760A">
            <w:pPr>
              <w:pBdr>
                <w:top w:val="nil"/>
                <w:left w:val="nil"/>
                <w:bottom w:val="nil"/>
                <w:right w:val="nil"/>
                <w:between w:val="nil"/>
              </w:pBdr>
              <w:jc w:val="right"/>
              <w:rPr>
                <w:b/>
                <w:i/>
                <w:color w:val="FF0000"/>
                <w:sz w:val="20"/>
                <w:szCs w:val="20"/>
              </w:rPr>
            </w:pPr>
          </w:p>
          <w:p w:rsidR="001C760A" w:rsidRDefault="001C760A">
            <w:pPr>
              <w:pBdr>
                <w:top w:val="nil"/>
                <w:left w:val="nil"/>
                <w:bottom w:val="nil"/>
                <w:right w:val="nil"/>
                <w:between w:val="nil"/>
              </w:pBdr>
              <w:jc w:val="right"/>
              <w:rPr>
                <w:b/>
                <w:i/>
                <w:color w:val="FF0000"/>
                <w:sz w:val="20"/>
                <w:szCs w:val="20"/>
              </w:rPr>
            </w:pPr>
          </w:p>
          <w:p w:rsidR="001C760A" w:rsidRPr="001C760A" w:rsidRDefault="001C760A" w:rsidP="001C760A">
            <w:pPr>
              <w:pBdr>
                <w:top w:val="nil"/>
                <w:left w:val="nil"/>
                <w:bottom w:val="nil"/>
                <w:right w:val="nil"/>
                <w:between w:val="nil"/>
              </w:pBdr>
              <w:rPr>
                <w:b/>
                <w:i/>
                <w:sz w:val="20"/>
                <w:szCs w:val="20"/>
              </w:rPr>
            </w:pPr>
            <w:r w:rsidRPr="001C760A">
              <w:rPr>
                <w:b/>
                <w:i/>
                <w:sz w:val="20"/>
                <w:szCs w:val="20"/>
              </w:rPr>
              <w:lastRenderedPageBreak/>
              <w:t>Purchase Chromebooks and licences for support staff to enable them to support remote learning.</w:t>
            </w:r>
          </w:p>
          <w:p w:rsidR="009E1112" w:rsidRDefault="001C760A">
            <w:pPr>
              <w:pBdr>
                <w:top w:val="nil"/>
                <w:left w:val="nil"/>
                <w:bottom w:val="nil"/>
                <w:right w:val="nil"/>
                <w:between w:val="nil"/>
              </w:pBdr>
              <w:jc w:val="right"/>
              <w:rPr>
                <w:b/>
                <w:i/>
                <w:color w:val="FF0000"/>
                <w:sz w:val="20"/>
                <w:szCs w:val="20"/>
              </w:rPr>
            </w:pPr>
            <w:r>
              <w:rPr>
                <w:b/>
                <w:i/>
                <w:color w:val="FF0000"/>
                <w:sz w:val="20"/>
                <w:szCs w:val="20"/>
              </w:rPr>
              <w:t>(£8231.16</w:t>
            </w:r>
          </w:p>
          <w:p w:rsidR="009E1112" w:rsidRDefault="009E1112">
            <w:pPr>
              <w:pBdr>
                <w:top w:val="nil"/>
                <w:left w:val="nil"/>
                <w:bottom w:val="nil"/>
                <w:right w:val="nil"/>
                <w:between w:val="nil"/>
              </w:pBdr>
              <w:jc w:val="right"/>
              <w:rPr>
                <w:b/>
                <w:i/>
                <w:color w:val="FF0000"/>
                <w:sz w:val="20"/>
                <w:szCs w:val="20"/>
              </w:rPr>
            </w:pPr>
          </w:p>
          <w:p w:rsidR="009E1112" w:rsidRPr="009E1112" w:rsidRDefault="009E1112" w:rsidP="009E1112">
            <w:pPr>
              <w:pBdr>
                <w:top w:val="nil"/>
                <w:left w:val="nil"/>
                <w:bottom w:val="nil"/>
                <w:right w:val="nil"/>
                <w:between w:val="nil"/>
              </w:pBdr>
              <w:rPr>
                <w:b/>
                <w:i/>
                <w:sz w:val="20"/>
                <w:szCs w:val="20"/>
              </w:rPr>
            </w:pPr>
            <w:r w:rsidRPr="009E1112">
              <w:rPr>
                <w:b/>
                <w:i/>
                <w:sz w:val="20"/>
                <w:szCs w:val="20"/>
              </w:rPr>
              <w:t xml:space="preserve">Purchase 9 additional Chromebooks and licences. </w:t>
            </w:r>
          </w:p>
          <w:p w:rsidR="00741748" w:rsidRDefault="009E1112">
            <w:pPr>
              <w:pBdr>
                <w:top w:val="nil"/>
                <w:left w:val="nil"/>
                <w:bottom w:val="nil"/>
                <w:right w:val="nil"/>
                <w:between w:val="nil"/>
              </w:pBdr>
              <w:jc w:val="right"/>
              <w:rPr>
                <w:b/>
                <w:i/>
                <w:color w:val="FF0000"/>
                <w:sz w:val="20"/>
                <w:szCs w:val="20"/>
              </w:rPr>
            </w:pPr>
            <w:r>
              <w:rPr>
                <w:b/>
                <w:i/>
                <w:color w:val="FF0000"/>
                <w:sz w:val="20"/>
                <w:szCs w:val="20"/>
              </w:rPr>
              <w:t>(£1918.62)</w:t>
            </w:r>
            <w:r w:rsidR="001C760A">
              <w:rPr>
                <w:b/>
                <w:i/>
                <w:color w:val="FF0000"/>
                <w:sz w:val="20"/>
                <w:szCs w:val="20"/>
              </w:rPr>
              <w:t xml:space="preserve">   </w:t>
            </w:r>
          </w:p>
        </w:tc>
        <w:tc>
          <w:tcPr>
            <w:tcW w:w="3119" w:type="dxa"/>
            <w:tcMar>
              <w:top w:w="57" w:type="dxa"/>
              <w:bottom w:w="57" w:type="dxa"/>
            </w:tcMar>
          </w:tcPr>
          <w:p w:rsidR="00741748" w:rsidRDefault="00741748">
            <w:pPr>
              <w:rPr>
                <w:sz w:val="20"/>
                <w:szCs w:val="20"/>
              </w:rPr>
            </w:pPr>
          </w:p>
        </w:tc>
        <w:tc>
          <w:tcPr>
            <w:tcW w:w="1134" w:type="dxa"/>
            <w:tcMar>
              <w:top w:w="57" w:type="dxa"/>
              <w:bottom w:w="57" w:type="dxa"/>
            </w:tcMar>
          </w:tcPr>
          <w:p w:rsidR="00741748" w:rsidRDefault="009E1112">
            <w:pPr>
              <w:rPr>
                <w:sz w:val="20"/>
                <w:szCs w:val="20"/>
              </w:rPr>
            </w:pPr>
            <w:r>
              <w:rPr>
                <w:sz w:val="20"/>
                <w:szCs w:val="20"/>
              </w:rPr>
              <w:t>PV</w:t>
            </w:r>
          </w:p>
        </w:tc>
        <w:tc>
          <w:tcPr>
            <w:tcW w:w="1097" w:type="dxa"/>
          </w:tcPr>
          <w:p w:rsidR="00AA209B" w:rsidRDefault="009E1112">
            <w:pPr>
              <w:rPr>
                <w:sz w:val="20"/>
                <w:szCs w:val="20"/>
              </w:rPr>
            </w:pPr>
            <w:r>
              <w:rPr>
                <w:sz w:val="20"/>
                <w:szCs w:val="20"/>
              </w:rPr>
              <w:t>July 21</w:t>
            </w:r>
          </w:p>
        </w:tc>
      </w:tr>
      <w:tr w:rsidR="001C760A">
        <w:tc>
          <w:tcPr>
            <w:tcW w:w="4957" w:type="dxa"/>
            <w:tcMar>
              <w:top w:w="57" w:type="dxa"/>
              <w:bottom w:w="57" w:type="dxa"/>
            </w:tcMar>
          </w:tcPr>
          <w:p w:rsidR="001C760A" w:rsidRPr="00BC7B58" w:rsidRDefault="001C760A" w:rsidP="001C760A">
            <w:pPr>
              <w:pBdr>
                <w:top w:val="nil"/>
                <w:left w:val="nil"/>
                <w:bottom w:val="nil"/>
                <w:right w:val="nil"/>
                <w:between w:val="nil"/>
              </w:pBdr>
              <w:rPr>
                <w:color w:val="000000"/>
                <w:sz w:val="20"/>
                <w:szCs w:val="20"/>
                <w:u w:val="single"/>
              </w:rPr>
            </w:pPr>
            <w:r w:rsidRPr="00BC7B58">
              <w:rPr>
                <w:color w:val="000000"/>
                <w:sz w:val="20"/>
                <w:szCs w:val="20"/>
                <w:u w:val="single"/>
              </w:rPr>
              <w:t>Technical Infrastructure</w:t>
            </w:r>
          </w:p>
          <w:p w:rsidR="001C760A" w:rsidRDefault="001C760A" w:rsidP="001C760A">
            <w:pPr>
              <w:pBdr>
                <w:top w:val="nil"/>
                <w:left w:val="nil"/>
                <w:bottom w:val="nil"/>
                <w:right w:val="nil"/>
                <w:between w:val="nil"/>
              </w:pBdr>
              <w:rPr>
                <w:color w:val="000000"/>
                <w:sz w:val="20"/>
                <w:szCs w:val="20"/>
              </w:rPr>
            </w:pPr>
          </w:p>
          <w:p w:rsidR="001C760A" w:rsidRDefault="001C760A" w:rsidP="001C760A">
            <w:pPr>
              <w:pBdr>
                <w:top w:val="nil"/>
                <w:left w:val="nil"/>
                <w:bottom w:val="nil"/>
                <w:right w:val="nil"/>
                <w:between w:val="nil"/>
              </w:pBdr>
              <w:rPr>
                <w:color w:val="000000"/>
                <w:sz w:val="20"/>
                <w:szCs w:val="20"/>
                <w:highlight w:val="yellow"/>
              </w:rPr>
            </w:pPr>
            <w:r w:rsidRPr="00C0128A">
              <w:rPr>
                <w:color w:val="000000"/>
                <w:sz w:val="20"/>
                <w:szCs w:val="20"/>
              </w:rPr>
              <w:t xml:space="preserve">Technical infrastructure needed to support new technologies </w:t>
            </w:r>
            <w:r>
              <w:rPr>
                <w:color w:val="000000"/>
                <w:sz w:val="20"/>
                <w:szCs w:val="20"/>
              </w:rPr>
              <w:t>(</w:t>
            </w:r>
            <w:r w:rsidRPr="00C0128A">
              <w:rPr>
                <w:color w:val="000000"/>
                <w:sz w:val="20"/>
                <w:szCs w:val="20"/>
              </w:rPr>
              <w:t>previously acquired for home learning</w:t>
            </w:r>
            <w:r>
              <w:rPr>
                <w:color w:val="000000"/>
                <w:sz w:val="20"/>
                <w:szCs w:val="20"/>
              </w:rPr>
              <w:t xml:space="preserve"> during Covid)</w:t>
            </w:r>
            <w:r w:rsidRPr="00C0128A">
              <w:rPr>
                <w:color w:val="000000"/>
                <w:sz w:val="20"/>
                <w:szCs w:val="20"/>
              </w:rPr>
              <w:t xml:space="preserve"> when back in school.</w:t>
            </w:r>
            <w:r>
              <w:rPr>
                <w:color w:val="000000"/>
                <w:sz w:val="20"/>
                <w:szCs w:val="20"/>
              </w:rPr>
              <w:t xml:space="preserve"> Technologie</w:t>
            </w:r>
            <w:r w:rsidR="009E1112">
              <w:rPr>
                <w:color w:val="000000"/>
                <w:sz w:val="20"/>
                <w:szCs w:val="20"/>
              </w:rPr>
              <w:t xml:space="preserve">s support learning and teaching across school. </w:t>
            </w:r>
            <w:r>
              <w:rPr>
                <w:color w:val="000000"/>
                <w:sz w:val="20"/>
                <w:szCs w:val="20"/>
              </w:rPr>
              <w:t xml:space="preserve"> </w:t>
            </w:r>
          </w:p>
        </w:tc>
        <w:tc>
          <w:tcPr>
            <w:tcW w:w="4824" w:type="dxa"/>
            <w:tcMar>
              <w:top w:w="57" w:type="dxa"/>
              <w:bottom w:w="57" w:type="dxa"/>
            </w:tcMar>
          </w:tcPr>
          <w:p w:rsidR="001C760A" w:rsidRDefault="001C760A" w:rsidP="001C760A">
            <w:pPr>
              <w:pBdr>
                <w:top w:val="nil"/>
                <w:left w:val="nil"/>
                <w:bottom w:val="nil"/>
                <w:right w:val="nil"/>
                <w:between w:val="nil"/>
              </w:pBdr>
              <w:jc w:val="right"/>
              <w:rPr>
                <w:color w:val="000000"/>
                <w:sz w:val="20"/>
                <w:szCs w:val="20"/>
              </w:rPr>
            </w:pPr>
          </w:p>
          <w:p w:rsidR="001C760A" w:rsidRPr="003B61DA" w:rsidRDefault="001C760A" w:rsidP="001C760A">
            <w:pPr>
              <w:rPr>
                <w:b/>
                <w:i/>
                <w:sz w:val="20"/>
                <w:szCs w:val="20"/>
              </w:rPr>
            </w:pPr>
            <w:r w:rsidRPr="003B61DA">
              <w:rPr>
                <w:b/>
                <w:i/>
                <w:sz w:val="20"/>
                <w:szCs w:val="20"/>
              </w:rPr>
              <w:t xml:space="preserve"> 97 DfE </w:t>
            </w:r>
            <w:r w:rsidR="004C6390" w:rsidRPr="003B61DA">
              <w:rPr>
                <w:b/>
                <w:i/>
                <w:sz w:val="20"/>
                <w:szCs w:val="20"/>
              </w:rPr>
              <w:t>iPad</w:t>
            </w:r>
            <w:r w:rsidR="004C6390">
              <w:rPr>
                <w:b/>
                <w:i/>
                <w:sz w:val="20"/>
                <w:szCs w:val="20"/>
              </w:rPr>
              <w:t>s</w:t>
            </w:r>
            <w:r w:rsidRPr="003B61DA">
              <w:rPr>
                <w:b/>
                <w:i/>
                <w:sz w:val="20"/>
                <w:szCs w:val="20"/>
              </w:rPr>
              <w:t xml:space="preserve"> used in school to support learning in all subjects. Infrastructure needed to support use in school:</w:t>
            </w:r>
          </w:p>
          <w:p w:rsidR="001C760A" w:rsidRDefault="001C760A" w:rsidP="001C760A">
            <w:pPr>
              <w:rPr>
                <w:sz w:val="20"/>
                <w:szCs w:val="20"/>
              </w:rPr>
            </w:pPr>
          </w:p>
          <w:p w:rsidR="001C760A" w:rsidRPr="003B61DA" w:rsidRDefault="001C760A" w:rsidP="001C760A">
            <w:pPr>
              <w:rPr>
                <w:b/>
                <w:i/>
                <w:sz w:val="20"/>
                <w:szCs w:val="20"/>
              </w:rPr>
            </w:pPr>
            <w:r w:rsidRPr="003B61DA">
              <w:rPr>
                <w:b/>
                <w:i/>
                <w:sz w:val="20"/>
                <w:szCs w:val="20"/>
              </w:rPr>
              <w:t xml:space="preserve">MDM licences </w:t>
            </w:r>
          </w:p>
          <w:p w:rsidR="001C760A" w:rsidRPr="00083E71" w:rsidRDefault="001C760A" w:rsidP="001C760A">
            <w:pPr>
              <w:jc w:val="right"/>
              <w:rPr>
                <w:b/>
                <w:color w:val="FF0000"/>
                <w:sz w:val="20"/>
                <w:szCs w:val="20"/>
              </w:rPr>
            </w:pPr>
            <w:r w:rsidRPr="00083E71">
              <w:rPr>
                <w:b/>
                <w:color w:val="FF0000"/>
                <w:sz w:val="20"/>
                <w:szCs w:val="20"/>
              </w:rPr>
              <w:t>(£1365)</w:t>
            </w:r>
          </w:p>
          <w:p w:rsidR="001C760A" w:rsidRPr="00083E71" w:rsidRDefault="001C760A" w:rsidP="001C760A">
            <w:pPr>
              <w:rPr>
                <w:b/>
                <w:sz w:val="20"/>
                <w:szCs w:val="20"/>
              </w:rPr>
            </w:pPr>
          </w:p>
          <w:p w:rsidR="001C760A" w:rsidRPr="00083E71" w:rsidRDefault="001C760A" w:rsidP="001C760A">
            <w:pPr>
              <w:rPr>
                <w:b/>
                <w:i/>
                <w:sz w:val="20"/>
                <w:szCs w:val="20"/>
              </w:rPr>
            </w:pPr>
            <w:r w:rsidRPr="00083E71">
              <w:rPr>
                <w:b/>
                <w:i/>
                <w:sz w:val="20"/>
                <w:szCs w:val="20"/>
              </w:rPr>
              <w:t>Charging Suitcases x 3</w:t>
            </w:r>
          </w:p>
          <w:p w:rsidR="001C760A" w:rsidRPr="00083E71" w:rsidRDefault="001C760A" w:rsidP="001C760A">
            <w:pPr>
              <w:jc w:val="right"/>
              <w:rPr>
                <w:b/>
                <w:color w:val="FF0000"/>
                <w:sz w:val="20"/>
                <w:szCs w:val="20"/>
              </w:rPr>
            </w:pPr>
            <w:r w:rsidRPr="00083E71">
              <w:rPr>
                <w:b/>
                <w:color w:val="FF0000"/>
                <w:sz w:val="20"/>
                <w:szCs w:val="20"/>
              </w:rPr>
              <w:t>(£4350)</w:t>
            </w:r>
          </w:p>
          <w:p w:rsidR="001C760A" w:rsidRPr="00083E71" w:rsidRDefault="001C760A" w:rsidP="001C760A">
            <w:pPr>
              <w:rPr>
                <w:b/>
                <w:sz w:val="20"/>
                <w:szCs w:val="20"/>
              </w:rPr>
            </w:pPr>
          </w:p>
          <w:p w:rsidR="001C760A" w:rsidRPr="00083E71" w:rsidRDefault="001C760A" w:rsidP="001C760A">
            <w:pPr>
              <w:rPr>
                <w:b/>
                <w:i/>
                <w:sz w:val="20"/>
                <w:szCs w:val="20"/>
              </w:rPr>
            </w:pPr>
            <w:r w:rsidRPr="00083E71">
              <w:rPr>
                <w:b/>
                <w:i/>
                <w:sz w:val="20"/>
                <w:szCs w:val="20"/>
              </w:rPr>
              <w:t xml:space="preserve">APPs </w:t>
            </w:r>
            <w:r w:rsidR="009E1112" w:rsidRPr="00083E71">
              <w:rPr>
                <w:b/>
                <w:i/>
                <w:sz w:val="20"/>
                <w:szCs w:val="20"/>
              </w:rPr>
              <w:t xml:space="preserve">for </w:t>
            </w:r>
            <w:r w:rsidR="004C6390" w:rsidRPr="00083E71">
              <w:rPr>
                <w:b/>
                <w:i/>
                <w:sz w:val="20"/>
                <w:szCs w:val="20"/>
              </w:rPr>
              <w:t>iPad</w:t>
            </w:r>
          </w:p>
          <w:p w:rsidR="001C760A" w:rsidRPr="00083E71" w:rsidRDefault="001C760A" w:rsidP="001C760A">
            <w:pPr>
              <w:jc w:val="right"/>
              <w:rPr>
                <w:b/>
                <w:color w:val="FF0000"/>
                <w:sz w:val="20"/>
                <w:szCs w:val="20"/>
              </w:rPr>
            </w:pPr>
            <w:r w:rsidRPr="00083E71">
              <w:rPr>
                <w:b/>
                <w:color w:val="FF0000"/>
                <w:sz w:val="20"/>
                <w:szCs w:val="20"/>
              </w:rPr>
              <w:t>(£1940)</w:t>
            </w:r>
          </w:p>
          <w:p w:rsidR="001C760A" w:rsidRPr="00083E71" w:rsidRDefault="001C760A" w:rsidP="001C760A">
            <w:pPr>
              <w:jc w:val="right"/>
              <w:rPr>
                <w:b/>
                <w:color w:val="FF0000"/>
                <w:sz w:val="20"/>
                <w:szCs w:val="20"/>
              </w:rPr>
            </w:pPr>
          </w:p>
          <w:p w:rsidR="001C760A" w:rsidRPr="00083E71" w:rsidRDefault="001C760A" w:rsidP="001C760A">
            <w:pPr>
              <w:rPr>
                <w:b/>
                <w:i/>
                <w:sz w:val="20"/>
                <w:szCs w:val="20"/>
              </w:rPr>
            </w:pPr>
            <w:r w:rsidRPr="00083E71">
              <w:rPr>
                <w:b/>
                <w:i/>
                <w:sz w:val="20"/>
                <w:szCs w:val="20"/>
              </w:rPr>
              <w:t xml:space="preserve">Protective </w:t>
            </w:r>
            <w:r w:rsidR="004C6390" w:rsidRPr="00083E71">
              <w:rPr>
                <w:b/>
                <w:i/>
                <w:sz w:val="20"/>
                <w:szCs w:val="20"/>
              </w:rPr>
              <w:t>iPad</w:t>
            </w:r>
            <w:r w:rsidRPr="00083E71">
              <w:rPr>
                <w:b/>
                <w:i/>
                <w:sz w:val="20"/>
                <w:szCs w:val="20"/>
              </w:rPr>
              <w:t xml:space="preserve"> covers</w:t>
            </w:r>
          </w:p>
          <w:p w:rsidR="001C760A" w:rsidRPr="00083E71" w:rsidRDefault="001C760A" w:rsidP="001C760A">
            <w:pPr>
              <w:jc w:val="right"/>
              <w:rPr>
                <w:b/>
                <w:color w:val="FF0000"/>
                <w:sz w:val="20"/>
                <w:szCs w:val="20"/>
              </w:rPr>
            </w:pPr>
            <w:r w:rsidRPr="00083E71">
              <w:rPr>
                <w:b/>
                <w:color w:val="FF0000"/>
                <w:sz w:val="20"/>
                <w:szCs w:val="20"/>
              </w:rPr>
              <w:t>(£3661.88)</w:t>
            </w:r>
          </w:p>
          <w:p w:rsidR="009E1112" w:rsidRPr="00083E71" w:rsidRDefault="009E1112" w:rsidP="001C760A">
            <w:pPr>
              <w:jc w:val="right"/>
              <w:rPr>
                <w:b/>
                <w:color w:val="FF0000"/>
                <w:sz w:val="20"/>
                <w:szCs w:val="20"/>
              </w:rPr>
            </w:pPr>
          </w:p>
          <w:p w:rsidR="009E1112" w:rsidRPr="00083E71" w:rsidRDefault="009E1112" w:rsidP="009E1112">
            <w:pPr>
              <w:rPr>
                <w:b/>
                <w:i/>
                <w:sz w:val="20"/>
                <w:szCs w:val="20"/>
              </w:rPr>
            </w:pPr>
            <w:r w:rsidRPr="00083E71">
              <w:rPr>
                <w:b/>
                <w:i/>
                <w:sz w:val="20"/>
                <w:szCs w:val="20"/>
              </w:rPr>
              <w:t>3 Chromebook charging trolleys</w:t>
            </w:r>
          </w:p>
          <w:p w:rsidR="009E1112" w:rsidRPr="00083E71" w:rsidRDefault="009E1112" w:rsidP="001C760A">
            <w:pPr>
              <w:jc w:val="right"/>
              <w:rPr>
                <w:b/>
                <w:color w:val="FF0000"/>
                <w:sz w:val="20"/>
                <w:szCs w:val="20"/>
              </w:rPr>
            </w:pPr>
            <w:r w:rsidRPr="00083E71">
              <w:rPr>
                <w:b/>
                <w:color w:val="FF0000"/>
                <w:sz w:val="20"/>
                <w:szCs w:val="20"/>
              </w:rPr>
              <w:t>(£3150)</w:t>
            </w:r>
          </w:p>
          <w:p w:rsidR="009E1112" w:rsidRPr="00BC7B58" w:rsidRDefault="009E1112" w:rsidP="001C760A">
            <w:pPr>
              <w:jc w:val="right"/>
              <w:rPr>
                <w:sz w:val="20"/>
                <w:szCs w:val="20"/>
              </w:rPr>
            </w:pPr>
          </w:p>
        </w:tc>
        <w:tc>
          <w:tcPr>
            <w:tcW w:w="3119" w:type="dxa"/>
            <w:tcMar>
              <w:top w:w="57" w:type="dxa"/>
              <w:bottom w:w="57" w:type="dxa"/>
            </w:tcMar>
          </w:tcPr>
          <w:p w:rsidR="001C760A" w:rsidRDefault="001C760A" w:rsidP="001C760A">
            <w:pPr>
              <w:rPr>
                <w:sz w:val="20"/>
                <w:szCs w:val="20"/>
              </w:rPr>
            </w:pPr>
          </w:p>
        </w:tc>
        <w:tc>
          <w:tcPr>
            <w:tcW w:w="1134" w:type="dxa"/>
            <w:tcMar>
              <w:top w:w="57" w:type="dxa"/>
              <w:bottom w:w="57" w:type="dxa"/>
            </w:tcMar>
          </w:tcPr>
          <w:p w:rsidR="001C760A" w:rsidRDefault="00083E71" w:rsidP="001C760A">
            <w:pPr>
              <w:rPr>
                <w:sz w:val="20"/>
                <w:szCs w:val="20"/>
              </w:rPr>
            </w:pPr>
            <w:r>
              <w:rPr>
                <w:sz w:val="20"/>
                <w:szCs w:val="20"/>
              </w:rPr>
              <w:t>SLT</w:t>
            </w:r>
          </w:p>
        </w:tc>
        <w:tc>
          <w:tcPr>
            <w:tcW w:w="1097" w:type="dxa"/>
          </w:tcPr>
          <w:p w:rsidR="001C760A" w:rsidRDefault="00083E71" w:rsidP="001C760A">
            <w:pPr>
              <w:rPr>
                <w:sz w:val="20"/>
                <w:szCs w:val="20"/>
              </w:rPr>
            </w:pPr>
            <w:r>
              <w:rPr>
                <w:sz w:val="20"/>
                <w:szCs w:val="20"/>
              </w:rPr>
              <w:t>July 21</w:t>
            </w:r>
          </w:p>
        </w:tc>
      </w:tr>
      <w:tr w:rsidR="00083E71" w:rsidTr="00A40D09">
        <w:tc>
          <w:tcPr>
            <w:tcW w:w="4957" w:type="dxa"/>
            <w:tcMar>
              <w:top w:w="57" w:type="dxa"/>
              <w:bottom w:w="57" w:type="dxa"/>
            </w:tcMar>
          </w:tcPr>
          <w:p w:rsidR="00083E71" w:rsidRDefault="00083E71" w:rsidP="001C760A">
            <w:pPr>
              <w:rPr>
                <w:sz w:val="20"/>
                <w:szCs w:val="20"/>
              </w:rPr>
            </w:pPr>
          </w:p>
        </w:tc>
        <w:tc>
          <w:tcPr>
            <w:tcW w:w="4824" w:type="dxa"/>
            <w:tcMar>
              <w:top w:w="57" w:type="dxa"/>
              <w:bottom w:w="57" w:type="dxa"/>
            </w:tcMar>
          </w:tcPr>
          <w:p w:rsidR="00083E71" w:rsidRDefault="00083E71" w:rsidP="001C760A">
            <w:pPr>
              <w:pBdr>
                <w:top w:val="nil"/>
                <w:left w:val="nil"/>
                <w:bottom w:val="nil"/>
                <w:right w:val="nil"/>
                <w:between w:val="nil"/>
              </w:pBdr>
              <w:rPr>
                <w:b/>
                <w:i/>
                <w:color w:val="000000"/>
                <w:sz w:val="20"/>
                <w:szCs w:val="20"/>
              </w:rPr>
            </w:pPr>
          </w:p>
        </w:tc>
        <w:tc>
          <w:tcPr>
            <w:tcW w:w="4253" w:type="dxa"/>
            <w:gridSpan w:val="2"/>
            <w:tcMar>
              <w:top w:w="57" w:type="dxa"/>
              <w:bottom w:w="57" w:type="dxa"/>
            </w:tcMar>
          </w:tcPr>
          <w:p w:rsidR="00083E71" w:rsidRPr="00083E71" w:rsidRDefault="00083E71" w:rsidP="00083E71">
            <w:pPr>
              <w:jc w:val="right"/>
              <w:rPr>
                <w:b/>
                <w:color w:val="FF0000"/>
                <w:sz w:val="20"/>
                <w:szCs w:val="20"/>
              </w:rPr>
            </w:pPr>
            <w:r w:rsidRPr="00083E71">
              <w:rPr>
                <w:b/>
                <w:color w:val="FF0000"/>
                <w:sz w:val="20"/>
                <w:szCs w:val="20"/>
              </w:rPr>
              <w:t>Total Budgeted cost</w:t>
            </w:r>
          </w:p>
        </w:tc>
        <w:tc>
          <w:tcPr>
            <w:tcW w:w="1097" w:type="dxa"/>
          </w:tcPr>
          <w:p w:rsidR="00083E71" w:rsidRPr="00083E71" w:rsidRDefault="00083E71" w:rsidP="001C760A">
            <w:pPr>
              <w:rPr>
                <w:b/>
                <w:color w:val="FF0000"/>
                <w:sz w:val="20"/>
                <w:szCs w:val="20"/>
              </w:rPr>
            </w:pPr>
            <w:r w:rsidRPr="00083E71">
              <w:rPr>
                <w:b/>
                <w:color w:val="FF0000"/>
                <w:sz w:val="20"/>
                <w:szCs w:val="20"/>
              </w:rPr>
              <w:t>£32259.88</w:t>
            </w:r>
          </w:p>
        </w:tc>
      </w:tr>
      <w:tr w:rsidR="001C760A">
        <w:tc>
          <w:tcPr>
            <w:tcW w:w="14034" w:type="dxa"/>
            <w:gridSpan w:val="4"/>
            <w:tcMar>
              <w:top w:w="57" w:type="dxa"/>
              <w:bottom w:w="57" w:type="dxa"/>
            </w:tcMar>
          </w:tcPr>
          <w:p w:rsidR="001C760A" w:rsidRDefault="001C760A" w:rsidP="001C760A">
            <w:pPr>
              <w:jc w:val="right"/>
              <w:rPr>
                <w:b/>
                <w:sz w:val="20"/>
                <w:szCs w:val="20"/>
              </w:rPr>
            </w:pPr>
            <w:r>
              <w:rPr>
                <w:b/>
                <w:sz w:val="20"/>
                <w:szCs w:val="20"/>
              </w:rPr>
              <w:t>Total budgeted cost</w:t>
            </w:r>
          </w:p>
        </w:tc>
        <w:tc>
          <w:tcPr>
            <w:tcW w:w="1097" w:type="dxa"/>
          </w:tcPr>
          <w:p w:rsidR="001C760A" w:rsidRDefault="00083E71" w:rsidP="001C760A">
            <w:pPr>
              <w:rPr>
                <w:b/>
                <w:sz w:val="20"/>
                <w:szCs w:val="20"/>
              </w:rPr>
            </w:pPr>
            <w:r>
              <w:rPr>
                <w:b/>
                <w:sz w:val="20"/>
                <w:szCs w:val="20"/>
              </w:rPr>
              <w:t>£45386.38</w:t>
            </w:r>
          </w:p>
        </w:tc>
      </w:tr>
      <w:tr w:rsidR="001C760A">
        <w:tc>
          <w:tcPr>
            <w:tcW w:w="9781" w:type="dxa"/>
            <w:gridSpan w:val="2"/>
          </w:tcPr>
          <w:p w:rsidR="001C760A" w:rsidRDefault="001C760A" w:rsidP="001C760A">
            <w:pPr>
              <w:widowControl w:val="0"/>
              <w:pBdr>
                <w:top w:val="nil"/>
                <w:left w:val="nil"/>
                <w:bottom w:val="nil"/>
                <w:right w:val="nil"/>
                <w:between w:val="nil"/>
              </w:pBdr>
              <w:spacing w:line="276" w:lineRule="auto"/>
              <w:rPr>
                <w:b/>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1C760A" w:rsidRDefault="001C760A" w:rsidP="001C760A">
            <w:pPr>
              <w:jc w:val="right"/>
              <w:rPr>
                <w:b/>
                <w:sz w:val="20"/>
                <w:szCs w:val="20"/>
              </w:rPr>
            </w:pPr>
            <w:r>
              <w:rPr>
                <w:b/>
                <w:sz w:val="20"/>
                <w:szCs w:val="20"/>
              </w:rPr>
              <w:t xml:space="preserve"> Covid Catch-Up</w:t>
            </w:r>
          </w:p>
        </w:tc>
        <w:tc>
          <w:tcPr>
            <w:tcW w:w="1097" w:type="dxa"/>
            <w:tcBorders>
              <w:top w:val="single" w:sz="12" w:space="0" w:color="000000"/>
              <w:left w:val="single" w:sz="12" w:space="0" w:color="000000"/>
              <w:bottom w:val="single" w:sz="12" w:space="0" w:color="000000"/>
              <w:right w:val="single" w:sz="12" w:space="0" w:color="000000"/>
            </w:tcBorders>
          </w:tcPr>
          <w:p w:rsidR="001C760A" w:rsidRDefault="00083E71" w:rsidP="001C760A">
            <w:pPr>
              <w:rPr>
                <w:b/>
                <w:color w:val="FF0000"/>
                <w:sz w:val="20"/>
                <w:szCs w:val="20"/>
              </w:rPr>
            </w:pPr>
            <w:r w:rsidRPr="00083E71">
              <w:rPr>
                <w:b/>
                <w:sz w:val="20"/>
                <w:szCs w:val="20"/>
              </w:rPr>
              <w:t>£45600</w:t>
            </w:r>
          </w:p>
        </w:tc>
      </w:tr>
      <w:tr w:rsidR="001C760A">
        <w:tc>
          <w:tcPr>
            <w:tcW w:w="9781" w:type="dxa"/>
            <w:gridSpan w:val="2"/>
          </w:tcPr>
          <w:p w:rsidR="001C760A" w:rsidRDefault="001C760A" w:rsidP="001C760A">
            <w:pPr>
              <w:widowControl w:val="0"/>
              <w:pBdr>
                <w:top w:val="nil"/>
                <w:left w:val="nil"/>
                <w:bottom w:val="nil"/>
                <w:right w:val="nil"/>
                <w:between w:val="nil"/>
              </w:pBdr>
              <w:spacing w:line="276" w:lineRule="auto"/>
              <w:rPr>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1C760A" w:rsidRDefault="00083E71" w:rsidP="001C760A">
            <w:pPr>
              <w:jc w:val="right"/>
              <w:rPr>
                <w:b/>
                <w:sz w:val="20"/>
                <w:szCs w:val="20"/>
              </w:rPr>
            </w:pPr>
            <w:r>
              <w:rPr>
                <w:b/>
                <w:sz w:val="20"/>
                <w:szCs w:val="20"/>
              </w:rPr>
              <w:t>Balance</w:t>
            </w:r>
          </w:p>
        </w:tc>
        <w:tc>
          <w:tcPr>
            <w:tcW w:w="1097" w:type="dxa"/>
            <w:tcBorders>
              <w:top w:val="single" w:sz="12" w:space="0" w:color="000000"/>
              <w:left w:val="single" w:sz="12" w:space="0" w:color="000000"/>
              <w:bottom w:val="single" w:sz="12" w:space="0" w:color="000000"/>
              <w:right w:val="single" w:sz="12" w:space="0" w:color="000000"/>
            </w:tcBorders>
          </w:tcPr>
          <w:p w:rsidR="001C760A" w:rsidRDefault="00083E71" w:rsidP="001C760A">
            <w:pPr>
              <w:rPr>
                <w:b/>
                <w:color w:val="FF0000"/>
                <w:sz w:val="20"/>
                <w:szCs w:val="20"/>
              </w:rPr>
            </w:pPr>
            <w:r w:rsidRPr="00083E71">
              <w:rPr>
                <w:b/>
                <w:sz w:val="20"/>
                <w:szCs w:val="20"/>
              </w:rPr>
              <w:t>£213.62</w:t>
            </w:r>
          </w:p>
        </w:tc>
      </w:tr>
      <w:tr w:rsidR="001C760A">
        <w:tc>
          <w:tcPr>
            <w:tcW w:w="9781" w:type="dxa"/>
            <w:gridSpan w:val="2"/>
          </w:tcPr>
          <w:p w:rsidR="001C760A" w:rsidRDefault="001C760A" w:rsidP="001C760A">
            <w:pPr>
              <w:widowControl w:val="0"/>
              <w:pBdr>
                <w:top w:val="nil"/>
                <w:left w:val="nil"/>
                <w:bottom w:val="nil"/>
                <w:right w:val="nil"/>
                <w:between w:val="nil"/>
              </w:pBdr>
              <w:spacing w:line="276" w:lineRule="auto"/>
              <w:rPr>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tcMar>
              <w:top w:w="57" w:type="dxa"/>
              <w:bottom w:w="57" w:type="dxa"/>
            </w:tcMar>
          </w:tcPr>
          <w:p w:rsidR="001C760A" w:rsidRDefault="001C760A" w:rsidP="001C760A">
            <w:pPr>
              <w:jc w:val="right"/>
              <w:rPr>
                <w:b/>
                <w:sz w:val="20"/>
                <w:szCs w:val="20"/>
              </w:rPr>
            </w:pPr>
            <w:r>
              <w:rPr>
                <w:b/>
                <w:sz w:val="20"/>
                <w:szCs w:val="20"/>
              </w:rPr>
              <w:t>Cost paid through school budget</w:t>
            </w:r>
          </w:p>
        </w:tc>
        <w:tc>
          <w:tcPr>
            <w:tcW w:w="1097" w:type="dxa"/>
            <w:tcBorders>
              <w:top w:val="single" w:sz="12" w:space="0" w:color="000000"/>
              <w:left w:val="single" w:sz="12" w:space="0" w:color="000000"/>
              <w:bottom w:val="single" w:sz="12" w:space="0" w:color="000000"/>
              <w:right w:val="single" w:sz="12" w:space="0" w:color="000000"/>
            </w:tcBorders>
          </w:tcPr>
          <w:p w:rsidR="001C760A" w:rsidRDefault="00083E71" w:rsidP="001C760A">
            <w:pPr>
              <w:rPr>
                <w:b/>
                <w:color w:val="FF0000"/>
                <w:sz w:val="20"/>
                <w:szCs w:val="20"/>
              </w:rPr>
            </w:pPr>
            <w:r w:rsidRPr="00083E71">
              <w:rPr>
                <w:b/>
                <w:sz w:val="20"/>
                <w:szCs w:val="20"/>
              </w:rPr>
              <w:t>Nil</w:t>
            </w:r>
          </w:p>
        </w:tc>
      </w:tr>
      <w:tr w:rsidR="001C760A">
        <w:tc>
          <w:tcPr>
            <w:tcW w:w="9781" w:type="dxa"/>
            <w:gridSpan w:val="2"/>
          </w:tcPr>
          <w:p w:rsidR="001C760A" w:rsidRDefault="001C760A" w:rsidP="001C760A">
            <w:pPr>
              <w:widowControl w:val="0"/>
              <w:pBdr>
                <w:top w:val="nil"/>
                <w:left w:val="nil"/>
                <w:bottom w:val="nil"/>
                <w:right w:val="nil"/>
                <w:between w:val="nil"/>
              </w:pBdr>
              <w:spacing w:line="276" w:lineRule="auto"/>
              <w:rPr>
                <w:b/>
                <w:color w:val="FF0000"/>
                <w:sz w:val="20"/>
                <w:szCs w:val="20"/>
              </w:rPr>
            </w:pPr>
          </w:p>
        </w:tc>
        <w:tc>
          <w:tcPr>
            <w:tcW w:w="4253" w:type="dxa"/>
            <w:gridSpan w:val="2"/>
            <w:tcBorders>
              <w:top w:val="single" w:sz="12" w:space="0" w:color="000000"/>
              <w:left w:val="single" w:sz="12" w:space="0" w:color="000000"/>
              <w:bottom w:val="single" w:sz="12" w:space="0" w:color="000000"/>
              <w:right w:val="single" w:sz="12" w:space="0" w:color="000000"/>
            </w:tcBorders>
            <w:shd w:val="clear" w:color="auto" w:fill="D9D9D9"/>
            <w:tcMar>
              <w:top w:w="57" w:type="dxa"/>
              <w:bottom w:w="57" w:type="dxa"/>
            </w:tcMar>
          </w:tcPr>
          <w:p w:rsidR="001C760A" w:rsidRDefault="001C760A" w:rsidP="001C760A">
            <w:pPr>
              <w:jc w:val="right"/>
              <w:rPr>
                <w:b/>
                <w:sz w:val="20"/>
                <w:szCs w:val="20"/>
              </w:rPr>
            </w:pPr>
          </w:p>
        </w:tc>
        <w:tc>
          <w:tcPr>
            <w:tcW w:w="1097" w:type="dxa"/>
            <w:tcBorders>
              <w:top w:val="single" w:sz="12" w:space="0" w:color="000000"/>
              <w:left w:val="single" w:sz="12" w:space="0" w:color="000000"/>
              <w:bottom w:val="single" w:sz="12" w:space="0" w:color="000000"/>
              <w:right w:val="single" w:sz="12" w:space="0" w:color="000000"/>
            </w:tcBorders>
            <w:shd w:val="clear" w:color="auto" w:fill="D9D9D9"/>
          </w:tcPr>
          <w:p w:rsidR="001C760A" w:rsidRDefault="001C760A" w:rsidP="001C760A">
            <w:pPr>
              <w:rPr>
                <w:b/>
                <w:sz w:val="20"/>
                <w:szCs w:val="20"/>
              </w:rPr>
            </w:pPr>
          </w:p>
        </w:tc>
      </w:tr>
    </w:tbl>
    <w:p w:rsidR="00741748" w:rsidRDefault="00741748">
      <w:pPr>
        <w:rPr>
          <w:sz w:val="18"/>
          <w:szCs w:val="18"/>
        </w:rPr>
      </w:pPr>
    </w:p>
    <w:sectPr w:rsidR="00741748">
      <w:pgSz w:w="16838" w:h="11906" w:orient="landscape"/>
      <w:pgMar w:top="426" w:right="851" w:bottom="142"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32FCD"/>
    <w:multiLevelType w:val="multilevel"/>
    <w:tmpl w:val="198ECE0A"/>
    <w:lvl w:ilvl="0">
      <w:start w:val="1"/>
      <w:numFmt w:val="decimal"/>
      <w:pStyle w:val="DfESOutNumber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B9B4C05"/>
    <w:multiLevelType w:val="multilevel"/>
    <w:tmpl w:val="3132C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9711516"/>
    <w:multiLevelType w:val="multilevel"/>
    <w:tmpl w:val="56BA929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852069"/>
    <w:multiLevelType w:val="multilevel"/>
    <w:tmpl w:val="4E020C8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335A20"/>
    <w:multiLevelType w:val="multilevel"/>
    <w:tmpl w:val="AE6A95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3"/>
  </w:num>
  <w:num w:numId="4">
    <w:abstractNumId w:val="4"/>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748"/>
    <w:rsid w:val="00052B20"/>
    <w:rsid w:val="00083E71"/>
    <w:rsid w:val="0011091B"/>
    <w:rsid w:val="00184109"/>
    <w:rsid w:val="001C760A"/>
    <w:rsid w:val="00292063"/>
    <w:rsid w:val="002A5469"/>
    <w:rsid w:val="002D7B2C"/>
    <w:rsid w:val="00331D91"/>
    <w:rsid w:val="00373D7A"/>
    <w:rsid w:val="003A0464"/>
    <w:rsid w:val="003B61DA"/>
    <w:rsid w:val="003C5447"/>
    <w:rsid w:val="003E04D7"/>
    <w:rsid w:val="003E1273"/>
    <w:rsid w:val="0044235D"/>
    <w:rsid w:val="00463591"/>
    <w:rsid w:val="004C5DF7"/>
    <w:rsid w:val="004C6390"/>
    <w:rsid w:val="005B3D29"/>
    <w:rsid w:val="005D352F"/>
    <w:rsid w:val="00741748"/>
    <w:rsid w:val="007573FB"/>
    <w:rsid w:val="00872FC8"/>
    <w:rsid w:val="008E7EC5"/>
    <w:rsid w:val="009432B7"/>
    <w:rsid w:val="009D1E2D"/>
    <w:rsid w:val="009E1112"/>
    <w:rsid w:val="00A36267"/>
    <w:rsid w:val="00AA209B"/>
    <w:rsid w:val="00B348F2"/>
    <w:rsid w:val="00B93024"/>
    <w:rsid w:val="00BC7B58"/>
    <w:rsid w:val="00BF2AAF"/>
    <w:rsid w:val="00C0128A"/>
    <w:rsid w:val="00C25637"/>
    <w:rsid w:val="00CB1E5F"/>
    <w:rsid w:val="00D76DE9"/>
    <w:rsid w:val="00DA0A3B"/>
    <w:rsid w:val="00E32EBA"/>
    <w:rsid w:val="00F215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91BB07-5D74-483C-AF8C-3EFBF33C6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6F3"/>
  </w:style>
  <w:style w:type="paragraph" w:styleId="Heading1">
    <w:name w:val="heading 1"/>
    <w:basedOn w:val="Normal"/>
    <w:next w:val="Normal"/>
    <w:link w:val="Heading1Char"/>
    <w:qFormat/>
    <w:rsid w:val="00B80272"/>
    <w:pPr>
      <w:pageBreakBefore/>
      <w:spacing w:after="240"/>
      <w:outlineLvl w:val="0"/>
    </w:pPr>
    <w:rPr>
      <w:rFonts w:ascii="Arial" w:eastAsia="Times New Roman" w:hAnsi="Arial" w:cs="Times New Roman"/>
      <w:b/>
      <w:color w:val="104F75"/>
      <w:sz w:val="36"/>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D06F3"/>
    <w:pPr>
      <w:ind w:left="720"/>
    </w:pPr>
  </w:style>
  <w:style w:type="table" w:styleId="TableGrid">
    <w:name w:val="Table Grid"/>
    <w:basedOn w:val="TableNormal"/>
    <w:uiPriority w:val="59"/>
    <w:rsid w:val="00B80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80272"/>
    <w:rPr>
      <w:rFonts w:ascii="Arial" w:eastAsia="Times New Roman" w:hAnsi="Arial" w:cs="Times New Roman"/>
      <w:b/>
      <w:color w:val="104F75"/>
      <w:sz w:val="36"/>
      <w:szCs w:val="24"/>
      <w:lang w:eastAsia="en-GB"/>
    </w:rPr>
  </w:style>
  <w:style w:type="character" w:styleId="CommentReference">
    <w:name w:val="annotation reference"/>
    <w:basedOn w:val="DefaultParagraphFont"/>
    <w:uiPriority w:val="99"/>
    <w:semiHidden/>
    <w:unhideWhenUsed/>
    <w:rsid w:val="00A6273A"/>
    <w:rPr>
      <w:sz w:val="16"/>
      <w:szCs w:val="16"/>
    </w:rPr>
  </w:style>
  <w:style w:type="paragraph" w:styleId="CommentText">
    <w:name w:val="annotation text"/>
    <w:basedOn w:val="Normal"/>
    <w:link w:val="CommentTextChar"/>
    <w:uiPriority w:val="99"/>
    <w:semiHidden/>
    <w:unhideWhenUsed/>
    <w:rsid w:val="00A6273A"/>
    <w:rPr>
      <w:sz w:val="20"/>
      <w:szCs w:val="20"/>
    </w:rPr>
  </w:style>
  <w:style w:type="character" w:customStyle="1" w:styleId="CommentTextChar">
    <w:name w:val="Comment Text Char"/>
    <w:basedOn w:val="DefaultParagraphFont"/>
    <w:link w:val="CommentText"/>
    <w:uiPriority w:val="99"/>
    <w:semiHidden/>
    <w:rsid w:val="00A6273A"/>
    <w:rPr>
      <w:sz w:val="20"/>
      <w:szCs w:val="20"/>
    </w:rPr>
  </w:style>
  <w:style w:type="paragraph" w:styleId="CommentSubject">
    <w:name w:val="annotation subject"/>
    <w:basedOn w:val="CommentText"/>
    <w:next w:val="CommentText"/>
    <w:link w:val="CommentSubjectChar"/>
    <w:uiPriority w:val="99"/>
    <w:semiHidden/>
    <w:unhideWhenUsed/>
    <w:rsid w:val="00A6273A"/>
    <w:rPr>
      <w:b/>
      <w:bCs/>
    </w:rPr>
  </w:style>
  <w:style w:type="character" w:customStyle="1" w:styleId="CommentSubjectChar">
    <w:name w:val="Comment Subject Char"/>
    <w:basedOn w:val="CommentTextChar"/>
    <w:link w:val="CommentSubject"/>
    <w:uiPriority w:val="99"/>
    <w:semiHidden/>
    <w:rsid w:val="00A6273A"/>
    <w:rPr>
      <w:b/>
      <w:bCs/>
      <w:sz w:val="20"/>
      <w:szCs w:val="20"/>
    </w:rPr>
  </w:style>
  <w:style w:type="paragraph" w:styleId="BalloonText">
    <w:name w:val="Balloon Text"/>
    <w:basedOn w:val="Normal"/>
    <w:link w:val="BalloonTextChar"/>
    <w:uiPriority w:val="99"/>
    <w:semiHidden/>
    <w:unhideWhenUsed/>
    <w:rsid w:val="00A6273A"/>
    <w:rPr>
      <w:rFonts w:ascii="Tahoma" w:hAnsi="Tahoma" w:cs="Tahoma"/>
      <w:sz w:val="16"/>
      <w:szCs w:val="16"/>
    </w:rPr>
  </w:style>
  <w:style w:type="character" w:customStyle="1" w:styleId="BalloonTextChar">
    <w:name w:val="Balloon Text Char"/>
    <w:basedOn w:val="DefaultParagraphFont"/>
    <w:link w:val="BalloonText"/>
    <w:uiPriority w:val="99"/>
    <w:semiHidden/>
    <w:rsid w:val="00A6273A"/>
    <w:rPr>
      <w:rFonts w:ascii="Tahoma" w:hAnsi="Tahoma" w:cs="Tahoma"/>
      <w:sz w:val="16"/>
      <w:szCs w:val="16"/>
    </w:rPr>
  </w:style>
  <w:style w:type="character" w:styleId="Hyperlink">
    <w:name w:val="Hyperlink"/>
    <w:basedOn w:val="DefaultParagraphFont"/>
    <w:uiPriority w:val="99"/>
    <w:unhideWhenUsed/>
    <w:rsid w:val="00FC6354"/>
    <w:rPr>
      <w:color w:val="0000FF" w:themeColor="hyperlink"/>
      <w:u w:val="single"/>
    </w:rPr>
  </w:style>
  <w:style w:type="character" w:styleId="FollowedHyperlink">
    <w:name w:val="FollowedHyperlink"/>
    <w:basedOn w:val="DefaultParagraphFont"/>
    <w:uiPriority w:val="99"/>
    <w:semiHidden/>
    <w:unhideWhenUsed/>
    <w:rsid w:val="00767E1D"/>
    <w:rPr>
      <w:color w:val="800080" w:themeColor="followedHyperlink"/>
      <w:u w:val="single"/>
    </w:rPr>
  </w:style>
  <w:style w:type="paragraph" w:styleId="Header">
    <w:name w:val="header"/>
    <w:basedOn w:val="Normal"/>
    <w:link w:val="HeaderChar"/>
    <w:uiPriority w:val="99"/>
    <w:unhideWhenUsed/>
    <w:rsid w:val="00CD68B1"/>
    <w:pPr>
      <w:tabs>
        <w:tab w:val="center" w:pos="4513"/>
        <w:tab w:val="right" w:pos="9026"/>
      </w:tabs>
    </w:pPr>
  </w:style>
  <w:style w:type="character" w:customStyle="1" w:styleId="HeaderChar">
    <w:name w:val="Header Char"/>
    <w:basedOn w:val="DefaultParagraphFont"/>
    <w:link w:val="Header"/>
    <w:uiPriority w:val="99"/>
    <w:rsid w:val="00CD68B1"/>
  </w:style>
  <w:style w:type="paragraph" w:styleId="Footer">
    <w:name w:val="footer"/>
    <w:basedOn w:val="Normal"/>
    <w:link w:val="FooterChar"/>
    <w:uiPriority w:val="99"/>
    <w:unhideWhenUsed/>
    <w:rsid w:val="00CD68B1"/>
    <w:pPr>
      <w:tabs>
        <w:tab w:val="center" w:pos="4513"/>
        <w:tab w:val="right" w:pos="9026"/>
      </w:tabs>
    </w:pPr>
  </w:style>
  <w:style w:type="character" w:customStyle="1" w:styleId="FooterChar">
    <w:name w:val="Footer Char"/>
    <w:basedOn w:val="DefaultParagraphFont"/>
    <w:link w:val="Footer"/>
    <w:uiPriority w:val="99"/>
    <w:rsid w:val="00CD68B1"/>
  </w:style>
  <w:style w:type="paragraph" w:customStyle="1" w:styleId="Default">
    <w:name w:val="Default"/>
    <w:rsid w:val="00CD68B1"/>
    <w:pPr>
      <w:autoSpaceDE w:val="0"/>
      <w:autoSpaceDN w:val="0"/>
      <w:adjustRightInd w:val="0"/>
    </w:pPr>
    <w:rPr>
      <w:rFonts w:ascii="Arial" w:hAnsi="Arial" w:cs="Arial"/>
      <w:color w:val="000000"/>
      <w:sz w:val="24"/>
      <w:szCs w:val="24"/>
    </w:rPr>
  </w:style>
  <w:style w:type="paragraph" w:customStyle="1" w:styleId="Logos">
    <w:name w:val="Logos"/>
    <w:basedOn w:val="Normal"/>
    <w:link w:val="LogosChar"/>
    <w:rsid w:val="00262114"/>
    <w:pPr>
      <w:pageBreakBefore/>
      <w:widowControl w:val="0"/>
      <w:spacing w:after="240" w:line="288" w:lineRule="auto"/>
    </w:pPr>
    <w:rPr>
      <w:rFonts w:ascii="Arial" w:eastAsia="Times New Roman" w:hAnsi="Arial" w:cs="Times New Roman"/>
      <w:noProof/>
      <w:color w:val="0D0D0D" w:themeColor="text1" w:themeTint="F2"/>
      <w:sz w:val="24"/>
      <w:szCs w:val="24"/>
    </w:rPr>
  </w:style>
  <w:style w:type="character" w:customStyle="1" w:styleId="LogosChar">
    <w:name w:val="Logos Char"/>
    <w:basedOn w:val="DefaultParagraphFont"/>
    <w:link w:val="Logos"/>
    <w:rsid w:val="00262114"/>
    <w:rPr>
      <w:rFonts w:ascii="Arial" w:eastAsia="Times New Roman" w:hAnsi="Arial" w:cs="Times New Roman"/>
      <w:noProof/>
      <w:color w:val="0D0D0D" w:themeColor="text1" w:themeTint="F2"/>
      <w:sz w:val="24"/>
      <w:szCs w:val="24"/>
      <w:lang w:eastAsia="en-GB"/>
    </w:rPr>
  </w:style>
  <w:style w:type="paragraph" w:customStyle="1" w:styleId="DfESOutNumbered">
    <w:name w:val="DfESOutNumbered"/>
    <w:basedOn w:val="Normal"/>
    <w:link w:val="DfESOutNumberedChar"/>
    <w:rsid w:val="004B3C35"/>
    <w:pPr>
      <w:widowControl w:val="0"/>
      <w:numPr>
        <w:numId w:val="5"/>
      </w:numPr>
      <w:overflowPunct w:val="0"/>
      <w:autoSpaceDE w:val="0"/>
      <w:autoSpaceDN w:val="0"/>
      <w:adjustRightInd w:val="0"/>
      <w:spacing w:after="240"/>
      <w:textAlignment w:val="baseline"/>
    </w:pPr>
    <w:rPr>
      <w:rFonts w:ascii="Arial" w:eastAsia="Times New Roman" w:hAnsi="Arial" w:cs="Arial"/>
      <w:szCs w:val="20"/>
    </w:rPr>
  </w:style>
  <w:style w:type="character" w:customStyle="1" w:styleId="DfESOutNumberedChar">
    <w:name w:val="DfESOutNumbered Char"/>
    <w:basedOn w:val="LogosChar"/>
    <w:link w:val="DfESOutNumbered"/>
    <w:rsid w:val="004B3C35"/>
    <w:rPr>
      <w:rFonts w:ascii="Arial" w:eastAsia="Times New Roman" w:hAnsi="Arial" w:cs="Arial"/>
      <w:noProof/>
      <w:color w:val="0D0D0D" w:themeColor="text1" w:themeTint="F2"/>
      <w:sz w:val="24"/>
      <w:szCs w:val="20"/>
      <w:lang w:eastAsia="en-GB"/>
    </w:rPr>
  </w:style>
  <w:style w:type="paragraph" w:customStyle="1" w:styleId="DeptBullets">
    <w:name w:val="DeptBullets"/>
    <w:basedOn w:val="Normal"/>
    <w:link w:val="DeptBulletsChar"/>
    <w:rsid w:val="004B3C35"/>
    <w:pPr>
      <w:widowControl w:val="0"/>
      <w:tabs>
        <w:tab w:val="num" w:pos="720"/>
      </w:tabs>
      <w:overflowPunct w:val="0"/>
      <w:autoSpaceDE w:val="0"/>
      <w:autoSpaceDN w:val="0"/>
      <w:adjustRightInd w:val="0"/>
      <w:spacing w:after="240"/>
      <w:ind w:left="720" w:hanging="720"/>
      <w:textAlignment w:val="baseline"/>
    </w:pPr>
    <w:rPr>
      <w:rFonts w:ascii="Arial" w:eastAsia="Times New Roman" w:hAnsi="Arial" w:cs="Times New Roman"/>
      <w:sz w:val="24"/>
      <w:szCs w:val="20"/>
    </w:rPr>
  </w:style>
  <w:style w:type="character" w:customStyle="1" w:styleId="DeptBulletsChar">
    <w:name w:val="DeptBullets Char"/>
    <w:basedOn w:val="LogosChar"/>
    <w:link w:val="DeptBullets"/>
    <w:rsid w:val="004B3C35"/>
    <w:rPr>
      <w:rFonts w:ascii="Arial" w:eastAsia="Times New Roman" w:hAnsi="Arial" w:cs="Times New Roman"/>
      <w:noProof/>
      <w:color w:val="0D0D0D" w:themeColor="text1" w:themeTint="F2"/>
      <w:sz w:val="24"/>
      <w:szCs w:val="20"/>
      <w:lang w:eastAsia="en-GB"/>
    </w:rPr>
  </w:style>
  <w:style w:type="paragraph" w:styleId="NormalWeb">
    <w:name w:val="Normal (Web)"/>
    <w:basedOn w:val="Normal"/>
    <w:uiPriority w:val="99"/>
    <w:semiHidden/>
    <w:unhideWhenUsed/>
    <w:rsid w:val="00D51B67"/>
    <w:pPr>
      <w:spacing w:before="100" w:beforeAutospacing="1" w:after="100" w:afterAutospacing="1"/>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3644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ducationendowmentfoundation.org.uk/covid-19-resources/covid-19-support-guide-for-schoo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v.uk/government/publications/actions-for-schools-during-the-coronavirus-outbreak/guidance-for-full-opening-school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WSvYjlEDkB2WPnVXqZPOa+1ug==">AMUW2mWsgqhBKY9fG4X5XZbHI/aqCPLujJFeQowmmqkotcXMYrS7XLoMoLp7yxNqY+RK7pg/s7lAvT/f4flXzL3K1gpD1/u8UTqUeO/VSGLNgQPcTxKGMks=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Mason</dc:creator>
  <cp:lastModifiedBy>Sharon Longmire</cp:lastModifiedBy>
  <cp:revision>2</cp:revision>
  <cp:lastPrinted>2020-11-16T15:46:00Z</cp:lastPrinted>
  <dcterms:created xsi:type="dcterms:W3CDTF">2021-08-05T13:18:00Z</dcterms:created>
  <dcterms:modified xsi:type="dcterms:W3CDTF">2021-08-05T13:18:00Z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0x0101003112E216F25EA04BBEF0EEB63E5F0CAE</vt:lpwstr>
  </property>
  <property fmtid="{D5CDD505-2E9C-101B-9397-08002B2CF9AE}" pid="3" name="IWPOrganisationalUnit">
    <vt:lpwstr>56;#NCTL|50b03fc4-9596-44c0-8ddf-78c55856c7ae</vt:lpwstr>
  </property>
  <property fmtid="{D5CDD505-2E9C-101B-9397-08002B2CF9AE}" pid="4" name="IWPOwner">
    <vt:lpwstr>55;#NCTA|8a55f59b-7d94-44dd-a344-986d47acf947</vt:lpwstr>
  </property>
  <property fmtid="{D5CDD505-2E9C-101B-9397-08002B2CF9AE}" pid="5" name="IWPSubject">
    <vt:lpwstr/>
  </property>
  <property fmtid="{D5CDD505-2E9C-101B-9397-08002B2CF9AE}" pid="6" name="IWPFunction">
    <vt:lpwstr/>
  </property>
  <property fmtid="{D5CDD505-2E9C-101B-9397-08002B2CF9AE}" pid="7" name="IWPSiteType">
    <vt:lpwstr/>
  </property>
  <property fmtid="{D5CDD505-2E9C-101B-9397-08002B2CF9AE}" pid="8" name="IWPRightsProtectiveMarking">
    <vt:lpwstr>2;#Official|0884c477-2e62-47ea-b19c-5af6e91124c5</vt:lpwstr>
  </property>
  <property fmtid="{D5CDD505-2E9C-101B-9397-08002B2CF9AE}" pid="9" name="_dlc_DocIdItemGuid">
    <vt:lpwstr>f0821e4e-dd26-49cf-ba60-ef50ba05ea8d</vt:lpwstr>
  </property>
</Properties>
</file>